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64" w:rsidRDefault="00C16C64" w:rsidP="0073574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6D5443">
        <w:rPr>
          <w:b/>
          <w:bCs/>
          <w:sz w:val="28"/>
          <w:szCs w:val="28"/>
        </w:rPr>
        <w:t xml:space="preserve">аключение </w:t>
      </w:r>
    </w:p>
    <w:p w:rsidR="00C16C64" w:rsidRPr="006D5443" w:rsidRDefault="00C16C64" w:rsidP="006A41C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Общественной Палаты РТ </w:t>
      </w:r>
      <w:r w:rsidRPr="006D5443">
        <w:rPr>
          <w:b/>
          <w:bCs/>
          <w:sz w:val="28"/>
          <w:szCs w:val="28"/>
        </w:rPr>
        <w:t xml:space="preserve">на проект </w:t>
      </w:r>
      <w:r>
        <w:rPr>
          <w:b/>
          <w:bCs/>
          <w:sz w:val="28"/>
          <w:szCs w:val="28"/>
        </w:rPr>
        <w:t xml:space="preserve">закона Республики Татарстан «Об утверждении Программы </w:t>
      </w:r>
      <w:r w:rsidRPr="006D5443">
        <w:rPr>
          <w:b/>
          <w:bCs/>
          <w:sz w:val="28"/>
          <w:szCs w:val="28"/>
        </w:rPr>
        <w:t xml:space="preserve"> социально-экономического развития Республики Татарстан на 2011 – 2015 годы</w:t>
      </w:r>
      <w:r>
        <w:rPr>
          <w:b/>
          <w:bCs/>
          <w:sz w:val="28"/>
          <w:szCs w:val="28"/>
        </w:rPr>
        <w:t>»</w:t>
      </w:r>
    </w:p>
    <w:p w:rsidR="00C16C64" w:rsidRPr="006D5443" w:rsidRDefault="00C16C64" w:rsidP="00735744">
      <w:pPr>
        <w:spacing w:line="360" w:lineRule="auto"/>
        <w:ind w:firstLine="567"/>
        <w:jc w:val="both"/>
        <w:rPr>
          <w:sz w:val="28"/>
          <w:szCs w:val="28"/>
        </w:rPr>
      </w:pPr>
    </w:p>
    <w:p w:rsidR="00C16C64" w:rsidRDefault="00C16C64" w:rsidP="00C019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палата Республики Татарстан, рассмотрев </w:t>
      </w:r>
      <w:r w:rsidRPr="00D6779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закона Республики Татарстан «Об утверждении </w:t>
      </w:r>
      <w:r w:rsidRPr="00D67796">
        <w:rPr>
          <w:sz w:val="28"/>
          <w:szCs w:val="28"/>
        </w:rPr>
        <w:t xml:space="preserve">Программы социально-экономического развития Республики Татарстан </w:t>
      </w:r>
      <w:r>
        <w:rPr>
          <w:sz w:val="28"/>
          <w:szCs w:val="28"/>
        </w:rPr>
        <w:t xml:space="preserve">(РТ) </w:t>
      </w:r>
      <w:r w:rsidRPr="00D67796">
        <w:rPr>
          <w:sz w:val="28"/>
          <w:szCs w:val="28"/>
        </w:rPr>
        <w:t>на 2011 – 2015 годы</w:t>
      </w:r>
      <w:r>
        <w:rPr>
          <w:sz w:val="28"/>
          <w:szCs w:val="28"/>
        </w:rPr>
        <w:t>» (далее – проекта закона), представляет следующее заключение.</w:t>
      </w:r>
      <w:r w:rsidRPr="00D67796">
        <w:rPr>
          <w:sz w:val="28"/>
          <w:szCs w:val="28"/>
        </w:rPr>
        <w:t xml:space="preserve"> </w:t>
      </w:r>
    </w:p>
    <w:p w:rsidR="00C16C64" w:rsidRPr="006D5443" w:rsidRDefault="00C16C64" w:rsidP="00C019AE">
      <w:pPr>
        <w:spacing w:line="360" w:lineRule="auto"/>
        <w:ind w:firstLine="709"/>
        <w:jc w:val="both"/>
        <w:rPr>
          <w:sz w:val="28"/>
          <w:szCs w:val="28"/>
        </w:rPr>
      </w:pPr>
      <w:r w:rsidRPr="00D67796">
        <w:rPr>
          <w:sz w:val="28"/>
          <w:szCs w:val="28"/>
        </w:rPr>
        <w:t xml:space="preserve">Текстовая часть проекта </w:t>
      </w:r>
      <w:r>
        <w:rPr>
          <w:sz w:val="28"/>
          <w:szCs w:val="28"/>
        </w:rPr>
        <w:t>закона</w:t>
      </w:r>
      <w:r w:rsidRPr="00D67796">
        <w:rPr>
          <w:sz w:val="28"/>
          <w:szCs w:val="28"/>
        </w:rPr>
        <w:t xml:space="preserve"> в целом соответствует действующим программным документам</w:t>
      </w:r>
      <w:r>
        <w:rPr>
          <w:sz w:val="28"/>
          <w:szCs w:val="28"/>
        </w:rPr>
        <w:t xml:space="preserve"> и</w:t>
      </w:r>
      <w:r w:rsidRPr="00D67796">
        <w:rPr>
          <w:sz w:val="28"/>
          <w:szCs w:val="28"/>
        </w:rPr>
        <w:t xml:space="preserve"> требованиям действующего  законодательства. Разработчики проекта </w:t>
      </w:r>
      <w:r>
        <w:rPr>
          <w:sz w:val="28"/>
          <w:szCs w:val="28"/>
        </w:rPr>
        <w:t xml:space="preserve">закона </w:t>
      </w:r>
      <w:r w:rsidRPr="00D67796">
        <w:rPr>
          <w:sz w:val="28"/>
          <w:szCs w:val="28"/>
        </w:rPr>
        <w:t>учли основные положения постановления Кабинета Министров Р</w:t>
      </w:r>
      <w:r>
        <w:rPr>
          <w:sz w:val="28"/>
          <w:szCs w:val="28"/>
        </w:rPr>
        <w:t>Т</w:t>
      </w:r>
      <w:r w:rsidRPr="00D67796">
        <w:rPr>
          <w:sz w:val="28"/>
          <w:szCs w:val="28"/>
        </w:rPr>
        <w:t xml:space="preserve"> от 02.06.</w:t>
      </w:r>
      <w:r>
        <w:rPr>
          <w:sz w:val="28"/>
          <w:szCs w:val="28"/>
        </w:rPr>
        <w:t>20</w:t>
      </w:r>
      <w:r w:rsidRPr="00D67796">
        <w:rPr>
          <w:sz w:val="28"/>
          <w:szCs w:val="28"/>
        </w:rPr>
        <w:t>10 № 425 «Основные направления деятельности Кабинета Министров Республики Татарстан на 2010 - 2015 годы», постановления Кабинета Министров</w:t>
      </w:r>
      <w:r w:rsidRPr="006D5443">
        <w:rPr>
          <w:sz w:val="28"/>
          <w:szCs w:val="28"/>
        </w:rPr>
        <w:t xml:space="preserve"> Республики Татарстан от 22.10.</w:t>
      </w:r>
      <w:r>
        <w:rPr>
          <w:sz w:val="28"/>
          <w:szCs w:val="28"/>
        </w:rPr>
        <w:t>20</w:t>
      </w:r>
      <w:r w:rsidRPr="006D5443">
        <w:rPr>
          <w:sz w:val="28"/>
          <w:szCs w:val="28"/>
        </w:rPr>
        <w:t xml:space="preserve">08 г. № 763 «Об утверждении программы развития и размещения производительных сил Республики Татарстан на основе кластерного подхода до 2020 года и на период до 2030 года», закона РТ «О стратегическом планировании социально-экономического развития РТ», постановления КМ РТ от 20.06.2008 № 412 </w:t>
      </w:r>
      <w:r>
        <w:rPr>
          <w:sz w:val="28"/>
          <w:szCs w:val="28"/>
        </w:rPr>
        <w:t>«</w:t>
      </w:r>
      <w:r w:rsidRPr="006D5443">
        <w:rPr>
          <w:sz w:val="28"/>
          <w:szCs w:val="28"/>
        </w:rPr>
        <w:t>Об утверждении Порядка разработки и реализации долгосрочных целевых программ</w:t>
      </w:r>
      <w:r>
        <w:rPr>
          <w:sz w:val="28"/>
          <w:szCs w:val="28"/>
        </w:rPr>
        <w:t>»</w:t>
      </w:r>
      <w:r w:rsidRPr="006D5443">
        <w:rPr>
          <w:sz w:val="28"/>
          <w:szCs w:val="28"/>
        </w:rPr>
        <w:t>, распоряжения Правительства Российской Федерации от 17 ноября 2008 г. № 1662-р «Концепция долгосрочного социально-экономического развития Российской Федерации на период до 2020 года».</w:t>
      </w:r>
    </w:p>
    <w:p w:rsidR="00C16C64" w:rsidRPr="006D5443" w:rsidRDefault="00C16C64" w:rsidP="00DD0D9A">
      <w:pPr>
        <w:spacing w:line="360" w:lineRule="auto"/>
        <w:ind w:firstLine="567"/>
        <w:jc w:val="both"/>
        <w:outlineLvl w:val="2"/>
        <w:rPr>
          <w:sz w:val="28"/>
          <w:szCs w:val="28"/>
        </w:rPr>
      </w:pPr>
      <w:r w:rsidRPr="006D544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закона </w:t>
      </w:r>
      <w:r w:rsidRPr="006D5443">
        <w:rPr>
          <w:sz w:val="28"/>
          <w:szCs w:val="28"/>
        </w:rPr>
        <w:t>на</w:t>
      </w:r>
      <w:r>
        <w:rPr>
          <w:sz w:val="28"/>
          <w:szCs w:val="28"/>
        </w:rPr>
        <w:t>целен</w:t>
      </w:r>
      <w:r w:rsidRPr="006D5443">
        <w:rPr>
          <w:sz w:val="28"/>
          <w:szCs w:val="28"/>
        </w:rPr>
        <w:t xml:space="preserve"> на решение задач, поставленных Президентом Республики Татарстан в Послании Государственному Совету Республики Татарстан 13 октября 2010 года и должен дать мощный импульс развитию и становлению инновационной социально ориентированной экономики. </w:t>
      </w:r>
    </w:p>
    <w:p w:rsidR="00C16C64" w:rsidRPr="00D07026" w:rsidRDefault="00C16C64" w:rsidP="00E27F67">
      <w:pPr>
        <w:spacing w:line="360" w:lineRule="auto"/>
        <w:ind w:firstLine="567"/>
        <w:jc w:val="both"/>
        <w:rPr>
          <w:sz w:val="28"/>
          <w:szCs w:val="28"/>
        </w:rPr>
      </w:pPr>
      <w:r w:rsidRPr="00D07026">
        <w:rPr>
          <w:color w:val="000000"/>
          <w:sz w:val="28"/>
          <w:szCs w:val="28"/>
        </w:rPr>
        <w:t xml:space="preserve">Основное внимание разработчики уделили анализу нового институционального пространства, </w:t>
      </w:r>
      <w:r>
        <w:rPr>
          <w:color w:val="000000"/>
          <w:sz w:val="28"/>
          <w:szCs w:val="28"/>
        </w:rPr>
        <w:t xml:space="preserve">ограничениям </w:t>
      </w:r>
      <w:r w:rsidRPr="00D07026">
        <w:rPr>
          <w:color w:val="000000"/>
          <w:sz w:val="28"/>
          <w:szCs w:val="28"/>
        </w:rPr>
        <w:t xml:space="preserve">механизма нерыночного приспособления к рынку, сформировавшимся под влиянием особенностей </w:t>
      </w:r>
      <w:r>
        <w:rPr>
          <w:color w:val="000000"/>
          <w:sz w:val="28"/>
          <w:szCs w:val="28"/>
        </w:rPr>
        <w:t>нашей</w:t>
      </w:r>
      <w:r w:rsidRPr="00D07026">
        <w:rPr>
          <w:color w:val="000000"/>
          <w:sz w:val="28"/>
          <w:szCs w:val="28"/>
        </w:rPr>
        <w:t xml:space="preserve"> экономической действительности. Исследуются такие важные институциональные факторы как: имущественные отношения, </w:t>
      </w:r>
      <w:r>
        <w:rPr>
          <w:color w:val="000000"/>
          <w:sz w:val="28"/>
          <w:szCs w:val="28"/>
        </w:rPr>
        <w:t xml:space="preserve">размещение производительных сил, </w:t>
      </w:r>
      <w:r w:rsidRPr="00D07026">
        <w:rPr>
          <w:color w:val="000000"/>
          <w:sz w:val="28"/>
          <w:szCs w:val="28"/>
        </w:rPr>
        <w:t xml:space="preserve">человеческий капитал и рынок труда, </w:t>
      </w:r>
      <w:r>
        <w:rPr>
          <w:color w:val="000000"/>
          <w:sz w:val="28"/>
          <w:szCs w:val="28"/>
        </w:rPr>
        <w:t xml:space="preserve">инновационное развитие, деятельность монопольных организаций, участие государства в экономике, </w:t>
      </w:r>
      <w:r w:rsidRPr="00D07026">
        <w:rPr>
          <w:color w:val="000000"/>
          <w:sz w:val="28"/>
          <w:szCs w:val="28"/>
        </w:rPr>
        <w:t>теневая экономика, средний класс, финансовые институты, уровень жизни.</w:t>
      </w:r>
    </w:p>
    <w:p w:rsidR="00C16C64" w:rsidRPr="00834AF8" w:rsidRDefault="00C16C64" w:rsidP="00DD0D9A">
      <w:pPr>
        <w:spacing w:line="360" w:lineRule="auto"/>
        <w:ind w:firstLine="567"/>
        <w:jc w:val="both"/>
        <w:rPr>
          <w:sz w:val="28"/>
          <w:szCs w:val="28"/>
        </w:rPr>
      </w:pPr>
      <w:r w:rsidRPr="00834AF8">
        <w:rPr>
          <w:sz w:val="28"/>
          <w:szCs w:val="28"/>
        </w:rPr>
        <w:t xml:space="preserve">Группа экспертов отмечает, что </w:t>
      </w:r>
      <w:r>
        <w:rPr>
          <w:sz w:val="28"/>
          <w:szCs w:val="28"/>
        </w:rPr>
        <w:t>п</w:t>
      </w:r>
      <w:r w:rsidRPr="00834AF8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закона</w:t>
      </w:r>
      <w:r w:rsidRPr="00834AF8">
        <w:rPr>
          <w:sz w:val="28"/>
          <w:szCs w:val="28"/>
        </w:rPr>
        <w:t xml:space="preserve"> вводит в республиканскую правовую среду </w:t>
      </w:r>
      <w:r>
        <w:rPr>
          <w:sz w:val="28"/>
          <w:szCs w:val="28"/>
        </w:rPr>
        <w:t>системные</w:t>
      </w:r>
      <w:r w:rsidRPr="00834AF8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и концептуальные новации</w:t>
      </w:r>
      <w:r w:rsidRPr="00834A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определяющие в качестве </w:t>
      </w:r>
      <w:r w:rsidRPr="00834AF8">
        <w:rPr>
          <w:sz w:val="28"/>
          <w:szCs w:val="28"/>
        </w:rPr>
        <w:t>системообразующ</w:t>
      </w:r>
      <w:r>
        <w:rPr>
          <w:sz w:val="28"/>
          <w:szCs w:val="28"/>
        </w:rPr>
        <w:t>его</w:t>
      </w:r>
      <w:r w:rsidRPr="00834AF8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а</w:t>
      </w:r>
      <w:r w:rsidRPr="00834AF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закона</w:t>
      </w:r>
      <w:r w:rsidRPr="00834AF8">
        <w:rPr>
          <w:sz w:val="28"/>
          <w:szCs w:val="28"/>
        </w:rPr>
        <w:t xml:space="preserve"> инициатив</w:t>
      </w:r>
      <w:r>
        <w:rPr>
          <w:sz w:val="28"/>
          <w:szCs w:val="28"/>
        </w:rPr>
        <w:t>у</w:t>
      </w:r>
      <w:r w:rsidRPr="00834AF8">
        <w:rPr>
          <w:sz w:val="28"/>
          <w:szCs w:val="28"/>
        </w:rPr>
        <w:t xml:space="preserve"> по развитию государственного стратегического планирования социально-экономического развития и обеспечения безопасности республики.</w:t>
      </w:r>
    </w:p>
    <w:p w:rsidR="00C16C64" w:rsidRDefault="00C16C64" w:rsidP="00DD0D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выделить</w:t>
      </w:r>
      <w:r w:rsidRPr="00834AF8">
        <w:rPr>
          <w:sz w:val="28"/>
          <w:szCs w:val="28"/>
        </w:rPr>
        <w:t xml:space="preserve"> три </w:t>
      </w:r>
      <w:r>
        <w:rPr>
          <w:sz w:val="28"/>
          <w:szCs w:val="28"/>
        </w:rPr>
        <w:t xml:space="preserve">концептуальных </w:t>
      </w:r>
      <w:r w:rsidRPr="00834AF8">
        <w:rPr>
          <w:sz w:val="28"/>
          <w:szCs w:val="28"/>
        </w:rPr>
        <w:t>нов</w:t>
      </w:r>
      <w:r>
        <w:rPr>
          <w:sz w:val="28"/>
          <w:szCs w:val="28"/>
        </w:rPr>
        <w:t>ации</w:t>
      </w:r>
      <w:r w:rsidRPr="00834AF8">
        <w:rPr>
          <w:sz w:val="28"/>
          <w:szCs w:val="28"/>
        </w:rPr>
        <w:t>, принципиально отличающих представленный законопроект от ранее разрабатываемых и реализуемых программ</w:t>
      </w:r>
      <w:r>
        <w:rPr>
          <w:sz w:val="28"/>
          <w:szCs w:val="28"/>
        </w:rPr>
        <w:t>, как в республиканской, так и в общероссийской практике</w:t>
      </w:r>
      <w:r w:rsidRPr="00834AF8">
        <w:rPr>
          <w:sz w:val="28"/>
          <w:szCs w:val="28"/>
        </w:rPr>
        <w:t xml:space="preserve">. </w:t>
      </w:r>
    </w:p>
    <w:p w:rsidR="00C16C64" w:rsidRDefault="00C16C64" w:rsidP="00DD0D9A">
      <w:pPr>
        <w:spacing w:line="360" w:lineRule="auto"/>
        <w:ind w:firstLine="567"/>
        <w:jc w:val="both"/>
        <w:rPr>
          <w:sz w:val="28"/>
          <w:szCs w:val="28"/>
        </w:rPr>
      </w:pPr>
      <w:r w:rsidRPr="00834AF8">
        <w:rPr>
          <w:sz w:val="28"/>
          <w:szCs w:val="28"/>
        </w:rPr>
        <w:t>В первую очередь</w:t>
      </w:r>
      <w:r>
        <w:rPr>
          <w:sz w:val="28"/>
          <w:szCs w:val="28"/>
        </w:rPr>
        <w:t xml:space="preserve"> -</w:t>
      </w:r>
      <w:r w:rsidRPr="00834AF8">
        <w:rPr>
          <w:sz w:val="28"/>
          <w:szCs w:val="28"/>
        </w:rPr>
        <w:t xml:space="preserve"> это нов</w:t>
      </w:r>
      <w:r>
        <w:rPr>
          <w:sz w:val="28"/>
          <w:szCs w:val="28"/>
        </w:rPr>
        <w:t>ая методология</w:t>
      </w:r>
      <w:r w:rsidRPr="00834AF8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и</w:t>
      </w:r>
      <w:r w:rsidRPr="00834AF8">
        <w:rPr>
          <w:sz w:val="28"/>
          <w:szCs w:val="28"/>
        </w:rPr>
        <w:t xml:space="preserve"> Программы. Е</w:t>
      </w:r>
      <w:r>
        <w:rPr>
          <w:sz w:val="28"/>
          <w:szCs w:val="28"/>
        </w:rPr>
        <w:t>е</w:t>
      </w:r>
      <w:r w:rsidRPr="00834AF8">
        <w:rPr>
          <w:sz w:val="28"/>
          <w:szCs w:val="28"/>
        </w:rPr>
        <w:t xml:space="preserve"> суть заключается в анализе влияния институциональных факторов на развитие секторов экономики и социальной сферы Республик</w:t>
      </w:r>
      <w:r>
        <w:rPr>
          <w:sz w:val="28"/>
          <w:szCs w:val="28"/>
        </w:rPr>
        <w:t>и</w:t>
      </w:r>
      <w:r w:rsidRPr="00834AF8">
        <w:rPr>
          <w:sz w:val="28"/>
          <w:szCs w:val="28"/>
        </w:rPr>
        <w:t xml:space="preserve"> Татарстан. В отличие от традиционного отраслевого принципа, в основу Программы положен подход к решению проблем, носящих </w:t>
      </w:r>
      <w:r>
        <w:rPr>
          <w:sz w:val="28"/>
          <w:szCs w:val="28"/>
        </w:rPr>
        <w:t xml:space="preserve">комплексный </w:t>
      </w:r>
      <w:r w:rsidRPr="00834AF8">
        <w:rPr>
          <w:sz w:val="28"/>
          <w:szCs w:val="28"/>
        </w:rPr>
        <w:t xml:space="preserve">институциональный характер и </w:t>
      </w:r>
      <w:r>
        <w:rPr>
          <w:sz w:val="28"/>
          <w:szCs w:val="28"/>
        </w:rPr>
        <w:t xml:space="preserve">системно </w:t>
      </w:r>
      <w:r w:rsidRPr="00834AF8">
        <w:rPr>
          <w:sz w:val="28"/>
          <w:szCs w:val="28"/>
        </w:rPr>
        <w:t xml:space="preserve">препятствующих эффективному социально-экономическому развитию республики. </w:t>
      </w:r>
    </w:p>
    <w:p w:rsidR="00C16C64" w:rsidRPr="006D5443" w:rsidRDefault="00C16C64" w:rsidP="00117765">
      <w:pPr>
        <w:spacing w:line="360" w:lineRule="auto"/>
        <w:ind w:firstLine="567"/>
        <w:jc w:val="both"/>
        <w:rPr>
          <w:sz w:val="28"/>
          <w:szCs w:val="28"/>
        </w:rPr>
      </w:pPr>
      <w:r w:rsidRPr="00117765">
        <w:rPr>
          <w:color w:val="000000"/>
          <w:sz w:val="28"/>
          <w:szCs w:val="28"/>
        </w:rPr>
        <w:t>Институциональный подход дал возможность разработчикам выявить ряд институциональных факторов – закреплени</w:t>
      </w:r>
      <w:r>
        <w:rPr>
          <w:color w:val="000000"/>
          <w:sz w:val="28"/>
          <w:szCs w:val="28"/>
        </w:rPr>
        <w:t>е</w:t>
      </w:r>
      <w:r w:rsidRPr="00117765">
        <w:rPr>
          <w:color w:val="000000"/>
          <w:sz w:val="28"/>
          <w:szCs w:val="28"/>
        </w:rPr>
        <w:t xml:space="preserve"> тех социальных норм и правил, которые отдаляют нашу экономику от подлинно рыночной системы.</w:t>
      </w:r>
      <w:r>
        <w:rPr>
          <w:color w:val="000000"/>
          <w:sz w:val="28"/>
          <w:szCs w:val="28"/>
        </w:rPr>
        <w:t xml:space="preserve"> </w:t>
      </w:r>
      <w:r w:rsidRPr="00834AF8">
        <w:rPr>
          <w:sz w:val="28"/>
          <w:szCs w:val="28"/>
        </w:rPr>
        <w:t xml:space="preserve">Применение </w:t>
      </w:r>
      <w:r>
        <w:rPr>
          <w:sz w:val="28"/>
          <w:szCs w:val="28"/>
        </w:rPr>
        <w:t xml:space="preserve">методологии </w:t>
      </w:r>
      <w:r w:rsidRPr="00834AF8">
        <w:rPr>
          <w:sz w:val="28"/>
          <w:szCs w:val="28"/>
        </w:rPr>
        <w:t>институционал</w:t>
      </w:r>
      <w:r>
        <w:rPr>
          <w:sz w:val="28"/>
          <w:szCs w:val="28"/>
        </w:rPr>
        <w:t>изма</w:t>
      </w:r>
      <w:r w:rsidRPr="00834AF8">
        <w:rPr>
          <w:sz w:val="28"/>
          <w:szCs w:val="28"/>
        </w:rPr>
        <w:t xml:space="preserve"> в интеграции с принципами макроэкономического программирования позвол</w:t>
      </w:r>
      <w:r>
        <w:rPr>
          <w:sz w:val="28"/>
          <w:szCs w:val="28"/>
        </w:rPr>
        <w:t xml:space="preserve">ило разработчикам проекта закона определить направления и средства выхода из институциональных ловушек, </w:t>
      </w:r>
      <w:r w:rsidRPr="00834AF8">
        <w:rPr>
          <w:sz w:val="28"/>
          <w:szCs w:val="28"/>
        </w:rPr>
        <w:t>выявить сложившиеся устойчивые микро- и макроструктуры социально-экономических взаимодействий с минимальными трансакционными</w:t>
      </w:r>
      <w:r w:rsidRPr="006D5443">
        <w:rPr>
          <w:sz w:val="28"/>
          <w:szCs w:val="28"/>
        </w:rPr>
        <w:t xml:space="preserve"> затратами, внутренне ориентированные на опережающее развитие новых высокотехнологичных секторов экономики, которые будут производить значительную часть ВРП Татарстана </w:t>
      </w:r>
      <w:r>
        <w:rPr>
          <w:sz w:val="28"/>
          <w:szCs w:val="28"/>
        </w:rPr>
        <w:t>к</w:t>
      </w:r>
      <w:r w:rsidRPr="006D5443">
        <w:rPr>
          <w:sz w:val="28"/>
          <w:szCs w:val="28"/>
        </w:rPr>
        <w:t xml:space="preserve"> окончани</w:t>
      </w:r>
      <w:r>
        <w:rPr>
          <w:sz w:val="28"/>
          <w:szCs w:val="28"/>
        </w:rPr>
        <w:t>ю</w:t>
      </w:r>
      <w:r w:rsidRPr="006D5443">
        <w:rPr>
          <w:sz w:val="28"/>
          <w:szCs w:val="28"/>
        </w:rPr>
        <w:t xml:space="preserve"> программного периода.</w:t>
      </w:r>
    </w:p>
    <w:p w:rsidR="00C16C64" w:rsidRPr="00980879" w:rsidRDefault="00C16C64" w:rsidP="007715B7">
      <w:pPr>
        <w:spacing w:line="360" w:lineRule="auto"/>
        <w:ind w:firstLine="567"/>
        <w:jc w:val="both"/>
        <w:rPr>
          <w:sz w:val="28"/>
          <w:szCs w:val="28"/>
        </w:rPr>
      </w:pPr>
      <w:r w:rsidRPr="00980879">
        <w:rPr>
          <w:sz w:val="28"/>
          <w:szCs w:val="28"/>
        </w:rPr>
        <w:t xml:space="preserve">Институциональный подход </w:t>
      </w:r>
      <w:r>
        <w:rPr>
          <w:sz w:val="28"/>
          <w:szCs w:val="28"/>
        </w:rPr>
        <w:t xml:space="preserve"> </w:t>
      </w:r>
      <w:r w:rsidRPr="00980879">
        <w:rPr>
          <w:sz w:val="28"/>
          <w:szCs w:val="28"/>
        </w:rPr>
        <w:t>акцентирует внимание на роли и функциях институтов, деятельность которых нацелена на повышение качества жизни населения на основе устойчивого, динамичного развития экономики и создание благоприятной среды обитания человека. Институты внутренне ориентированы на решение  социальных задач, обращенных в сферу общественных интересов,  и отражающихся как на обществе в целом, так и на жизни и социальном самочувствии отдельного гражданина. Так, основной задачей государства становится обеспечение необходимых условий для развития гражданского общества, установление правил регул</w:t>
      </w:r>
      <w:r>
        <w:rPr>
          <w:sz w:val="28"/>
          <w:szCs w:val="28"/>
        </w:rPr>
        <w:t>ирования</w:t>
      </w:r>
      <w:r w:rsidRPr="00980879">
        <w:rPr>
          <w:sz w:val="28"/>
          <w:szCs w:val="28"/>
        </w:rPr>
        <w:t xml:space="preserve"> взаимоотношений, для чего необходимо изучение потребностей общества, максимальное развитие открытого диалога между государством и обществом, то есть прямой и обратной связи.</w:t>
      </w:r>
    </w:p>
    <w:p w:rsidR="00C16C64" w:rsidRPr="00AA27FB" w:rsidRDefault="00C16C64" w:rsidP="00E82A39">
      <w:pPr>
        <w:spacing w:line="360" w:lineRule="auto"/>
        <w:ind w:firstLine="567"/>
        <w:jc w:val="both"/>
        <w:rPr>
          <w:sz w:val="28"/>
          <w:szCs w:val="28"/>
        </w:rPr>
      </w:pPr>
      <w:r w:rsidRPr="006D5443">
        <w:rPr>
          <w:color w:val="000000"/>
          <w:sz w:val="28"/>
          <w:szCs w:val="28"/>
        </w:rPr>
        <w:t>Вторая нов</w:t>
      </w:r>
      <w:r>
        <w:rPr>
          <w:color w:val="000000"/>
          <w:sz w:val="28"/>
          <w:szCs w:val="28"/>
        </w:rPr>
        <w:t>ация</w:t>
      </w:r>
      <w:r w:rsidRPr="006D5443">
        <w:rPr>
          <w:color w:val="000000"/>
          <w:sz w:val="28"/>
          <w:szCs w:val="28"/>
        </w:rPr>
        <w:t xml:space="preserve"> - новая модель программирования, обеспечивающая неукоснительное соблюдение межпрограммных функциональных связей</w:t>
      </w:r>
      <w:r>
        <w:rPr>
          <w:color w:val="000000"/>
          <w:sz w:val="28"/>
          <w:szCs w:val="28"/>
        </w:rPr>
        <w:t xml:space="preserve"> и позволяющая </w:t>
      </w:r>
      <w:r w:rsidRPr="00AA27FB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ировать </w:t>
      </w:r>
      <w:r w:rsidRPr="00AA27FB">
        <w:rPr>
          <w:color w:val="000000"/>
          <w:sz w:val="28"/>
          <w:szCs w:val="28"/>
        </w:rPr>
        <w:t>социально-экономически</w:t>
      </w:r>
      <w:r>
        <w:rPr>
          <w:color w:val="000000"/>
          <w:sz w:val="28"/>
          <w:szCs w:val="28"/>
        </w:rPr>
        <w:t>е</w:t>
      </w:r>
      <w:r w:rsidRPr="00AA27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проблемы </w:t>
      </w:r>
      <w:r w:rsidRPr="00AA27FB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на базе </w:t>
      </w:r>
      <w:r w:rsidRPr="00AA27FB">
        <w:rPr>
          <w:color w:val="000000"/>
          <w:sz w:val="28"/>
          <w:szCs w:val="28"/>
        </w:rPr>
        <w:t>синтез</w:t>
      </w:r>
      <w:r>
        <w:rPr>
          <w:color w:val="000000"/>
          <w:sz w:val="28"/>
          <w:szCs w:val="28"/>
        </w:rPr>
        <w:t>а</w:t>
      </w:r>
      <w:r w:rsidRPr="00AA27FB">
        <w:rPr>
          <w:color w:val="000000"/>
          <w:sz w:val="28"/>
          <w:szCs w:val="28"/>
        </w:rPr>
        <w:t xml:space="preserve"> собственно экономически</w:t>
      </w:r>
      <w:r>
        <w:rPr>
          <w:color w:val="000000"/>
          <w:sz w:val="28"/>
          <w:szCs w:val="28"/>
        </w:rPr>
        <w:t>х</w:t>
      </w:r>
      <w:r w:rsidRPr="00AA27FB">
        <w:rPr>
          <w:color w:val="000000"/>
          <w:sz w:val="28"/>
          <w:szCs w:val="28"/>
        </w:rPr>
        <w:t>, исторически</w:t>
      </w:r>
      <w:r>
        <w:rPr>
          <w:color w:val="000000"/>
          <w:sz w:val="28"/>
          <w:szCs w:val="28"/>
        </w:rPr>
        <w:t>х</w:t>
      </w:r>
      <w:r w:rsidRPr="00AA27FB">
        <w:rPr>
          <w:color w:val="000000"/>
          <w:sz w:val="28"/>
          <w:szCs w:val="28"/>
        </w:rPr>
        <w:t>, правовы</w:t>
      </w:r>
      <w:r>
        <w:rPr>
          <w:color w:val="000000"/>
          <w:sz w:val="28"/>
          <w:szCs w:val="28"/>
        </w:rPr>
        <w:t>х</w:t>
      </w:r>
      <w:r w:rsidRPr="00AA27FB">
        <w:rPr>
          <w:color w:val="000000"/>
          <w:sz w:val="28"/>
          <w:szCs w:val="28"/>
        </w:rPr>
        <w:t>, социологически</w:t>
      </w:r>
      <w:r>
        <w:rPr>
          <w:color w:val="000000"/>
          <w:sz w:val="28"/>
          <w:szCs w:val="28"/>
        </w:rPr>
        <w:t>х</w:t>
      </w:r>
      <w:r w:rsidRPr="00AA27FB">
        <w:rPr>
          <w:color w:val="000000"/>
          <w:sz w:val="28"/>
          <w:szCs w:val="28"/>
        </w:rPr>
        <w:t xml:space="preserve"> и ины</w:t>
      </w:r>
      <w:r>
        <w:rPr>
          <w:color w:val="000000"/>
          <w:sz w:val="28"/>
          <w:szCs w:val="28"/>
        </w:rPr>
        <w:t>х</w:t>
      </w:r>
      <w:r w:rsidRPr="00AA27FB">
        <w:rPr>
          <w:color w:val="000000"/>
          <w:sz w:val="28"/>
          <w:szCs w:val="28"/>
        </w:rPr>
        <w:t xml:space="preserve"> обществоведчески</w:t>
      </w:r>
      <w:r>
        <w:rPr>
          <w:color w:val="000000"/>
          <w:sz w:val="28"/>
          <w:szCs w:val="28"/>
        </w:rPr>
        <w:t>х</w:t>
      </w:r>
      <w:r w:rsidRPr="00AA27FB">
        <w:rPr>
          <w:color w:val="000000"/>
          <w:sz w:val="28"/>
          <w:szCs w:val="28"/>
        </w:rPr>
        <w:t xml:space="preserve"> знани</w:t>
      </w:r>
      <w:r>
        <w:rPr>
          <w:color w:val="000000"/>
          <w:sz w:val="28"/>
          <w:szCs w:val="28"/>
        </w:rPr>
        <w:t>й</w:t>
      </w:r>
      <w:r w:rsidRPr="00AA27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D5443">
        <w:rPr>
          <w:color w:val="000000"/>
          <w:sz w:val="28"/>
          <w:szCs w:val="28"/>
        </w:rPr>
        <w:t xml:space="preserve">При этом речь идет о зависимости всех разрабатываемых в соответствии с данной Программой республиканских, ведомственных и муниципальных программ и проектов, как между собой, так и каждой из них с данной Программой. </w:t>
      </w:r>
      <w:r>
        <w:rPr>
          <w:color w:val="000000"/>
          <w:sz w:val="28"/>
          <w:szCs w:val="28"/>
        </w:rPr>
        <w:t xml:space="preserve">Такой </w:t>
      </w:r>
      <w:r w:rsidRPr="006D5443">
        <w:rPr>
          <w:sz w:val="28"/>
          <w:szCs w:val="28"/>
        </w:rPr>
        <w:t xml:space="preserve">подход </w:t>
      </w:r>
      <w:r>
        <w:rPr>
          <w:sz w:val="28"/>
          <w:szCs w:val="28"/>
        </w:rPr>
        <w:t xml:space="preserve">формирования и согласования программ </w:t>
      </w:r>
      <w:r w:rsidRPr="006D5443">
        <w:rPr>
          <w:sz w:val="28"/>
          <w:szCs w:val="28"/>
        </w:rPr>
        <w:t>позволяет гармонизировать систему национальных счетов, статистику государственных финансов и внешнеэкономически</w:t>
      </w:r>
      <w:r>
        <w:rPr>
          <w:sz w:val="28"/>
          <w:szCs w:val="28"/>
        </w:rPr>
        <w:t>х</w:t>
      </w:r>
      <w:r w:rsidRPr="006D5443">
        <w:rPr>
          <w:sz w:val="28"/>
          <w:szCs w:val="28"/>
        </w:rPr>
        <w:t xml:space="preserve"> связ</w:t>
      </w:r>
      <w:r>
        <w:rPr>
          <w:sz w:val="28"/>
          <w:szCs w:val="28"/>
        </w:rPr>
        <w:t>ей</w:t>
      </w:r>
      <w:r w:rsidRPr="006D5443">
        <w:rPr>
          <w:sz w:val="28"/>
          <w:szCs w:val="28"/>
        </w:rPr>
        <w:t xml:space="preserve"> с точки зрения однородности охвата секторов республиканской экономики и трактовки отдельных макроэкономических показателей</w:t>
      </w:r>
      <w:r>
        <w:rPr>
          <w:sz w:val="28"/>
          <w:szCs w:val="28"/>
        </w:rPr>
        <w:t xml:space="preserve">. </w:t>
      </w:r>
    </w:p>
    <w:p w:rsidR="00C16C64" w:rsidRPr="00E8056D" w:rsidRDefault="00C16C64" w:rsidP="00F84F07">
      <w:pPr>
        <w:spacing w:line="360" w:lineRule="auto"/>
        <w:ind w:firstLine="567"/>
        <w:jc w:val="both"/>
        <w:rPr>
          <w:sz w:val="28"/>
          <w:szCs w:val="28"/>
        </w:rPr>
      </w:pPr>
      <w:r w:rsidRPr="006D5443">
        <w:rPr>
          <w:color w:val="000000"/>
          <w:sz w:val="28"/>
          <w:szCs w:val="28"/>
        </w:rPr>
        <w:t>Следующая нов</w:t>
      </w:r>
      <w:r>
        <w:rPr>
          <w:color w:val="000000"/>
          <w:sz w:val="28"/>
          <w:szCs w:val="28"/>
        </w:rPr>
        <w:t>ация</w:t>
      </w:r>
      <w:r w:rsidRPr="006D5443">
        <w:rPr>
          <w:color w:val="000000"/>
          <w:sz w:val="28"/>
          <w:szCs w:val="28"/>
        </w:rPr>
        <w:t xml:space="preserve"> - новая технология внесения изменений в Программу. </w:t>
      </w:r>
      <w:r>
        <w:rPr>
          <w:color w:val="000000"/>
          <w:sz w:val="28"/>
          <w:szCs w:val="28"/>
        </w:rPr>
        <w:t>При разработке проекта закона применены подходы, обеспечивающие преодоление узкоотраслевых аспектов, учитывающих текущие характеристики социально-экономического состояния. Это</w:t>
      </w:r>
      <w:r w:rsidRPr="006D5443">
        <w:rPr>
          <w:color w:val="000000"/>
          <w:sz w:val="28"/>
          <w:szCs w:val="28"/>
        </w:rPr>
        <w:t xml:space="preserve"> позволя</w:t>
      </w:r>
      <w:r>
        <w:rPr>
          <w:color w:val="000000"/>
          <w:sz w:val="28"/>
          <w:szCs w:val="28"/>
        </w:rPr>
        <w:t>е</w:t>
      </w:r>
      <w:r w:rsidRPr="006D5443">
        <w:rPr>
          <w:color w:val="000000"/>
          <w:sz w:val="28"/>
          <w:szCs w:val="28"/>
        </w:rPr>
        <w:t xml:space="preserve">т вносить изменения в </w:t>
      </w:r>
      <w:r>
        <w:rPr>
          <w:color w:val="000000"/>
          <w:sz w:val="28"/>
          <w:szCs w:val="28"/>
        </w:rPr>
        <w:t>Программу</w:t>
      </w:r>
      <w:r w:rsidRPr="006D5443">
        <w:rPr>
          <w:color w:val="000000"/>
          <w:sz w:val="28"/>
          <w:szCs w:val="28"/>
        </w:rPr>
        <w:t xml:space="preserve"> в процессе реализации, как самой Программы, так и разработанных на ее основе других программ.</w:t>
      </w:r>
      <w:r>
        <w:rPr>
          <w:color w:val="000000"/>
          <w:sz w:val="28"/>
          <w:szCs w:val="28"/>
        </w:rPr>
        <w:t xml:space="preserve"> </w:t>
      </w:r>
      <w:r w:rsidRPr="00980879">
        <w:rPr>
          <w:sz w:val="28"/>
          <w:szCs w:val="28"/>
        </w:rPr>
        <w:t>Поставленная в Программе задача по формированию динамичной</w:t>
      </w:r>
      <w:r w:rsidRPr="00E8056D">
        <w:rPr>
          <w:sz w:val="28"/>
          <w:szCs w:val="28"/>
        </w:rPr>
        <w:t xml:space="preserve"> системы государственного и муниципального управления предполагает </w:t>
      </w:r>
      <w:r>
        <w:rPr>
          <w:sz w:val="28"/>
          <w:szCs w:val="28"/>
        </w:rPr>
        <w:t xml:space="preserve">последовательное </w:t>
      </w:r>
      <w:r w:rsidRPr="00E8056D">
        <w:rPr>
          <w:sz w:val="28"/>
          <w:szCs w:val="28"/>
        </w:rPr>
        <w:t>реформирование целого ряд</w:t>
      </w:r>
      <w:r>
        <w:rPr>
          <w:sz w:val="28"/>
          <w:szCs w:val="28"/>
        </w:rPr>
        <w:t>а</w:t>
      </w:r>
      <w:r w:rsidRPr="00E80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управленческих </w:t>
      </w:r>
      <w:r w:rsidRPr="00E8056D">
        <w:rPr>
          <w:sz w:val="28"/>
          <w:szCs w:val="28"/>
        </w:rPr>
        <w:t xml:space="preserve">институтов. Часть из них позволяет снизить трансакционные издержки в области законодательства и </w:t>
      </w:r>
      <w:r>
        <w:rPr>
          <w:sz w:val="28"/>
          <w:szCs w:val="28"/>
        </w:rPr>
        <w:t xml:space="preserve">макроэкономического </w:t>
      </w:r>
      <w:r w:rsidRPr="00E8056D">
        <w:rPr>
          <w:sz w:val="28"/>
          <w:szCs w:val="28"/>
        </w:rPr>
        <w:t xml:space="preserve">программирования экономики. Другие – позволяют нейтрализовать «провалы рынка» и обеспечить рост социальной эффективности  </w:t>
      </w:r>
      <w:r>
        <w:rPr>
          <w:sz w:val="28"/>
          <w:szCs w:val="28"/>
        </w:rPr>
        <w:t xml:space="preserve">республиканской </w:t>
      </w:r>
      <w:r w:rsidRPr="00E8056D">
        <w:rPr>
          <w:sz w:val="28"/>
          <w:szCs w:val="28"/>
        </w:rPr>
        <w:t xml:space="preserve">экономики. К таковым институтам следует отнести: </w:t>
      </w:r>
      <w:r>
        <w:rPr>
          <w:sz w:val="28"/>
          <w:szCs w:val="28"/>
        </w:rPr>
        <w:t>б</w:t>
      </w:r>
      <w:r w:rsidRPr="00E8056D">
        <w:rPr>
          <w:sz w:val="28"/>
          <w:szCs w:val="28"/>
        </w:rPr>
        <w:t>юджетирование, трансферты, предоставление налоговых преференций.</w:t>
      </w:r>
    </w:p>
    <w:p w:rsidR="00C16C64" w:rsidRPr="006D5443" w:rsidRDefault="00C16C64" w:rsidP="00DD0D9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отметить соблюдение разработчиками принципа преемственности представленного проекта закона с Программой социально-экономического развития РТ на 2005 – 2010 годы. </w:t>
      </w:r>
      <w:r w:rsidRPr="006D5443">
        <w:rPr>
          <w:color w:val="000000"/>
          <w:sz w:val="28"/>
          <w:szCs w:val="28"/>
        </w:rPr>
        <w:t xml:space="preserve">Общий вектор деятельности, заданный в </w:t>
      </w:r>
      <w:r>
        <w:rPr>
          <w:color w:val="000000"/>
          <w:sz w:val="28"/>
          <w:szCs w:val="28"/>
        </w:rPr>
        <w:t xml:space="preserve">проекте </w:t>
      </w:r>
      <w:r w:rsidRPr="006D5443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ы</w:t>
      </w:r>
      <w:r w:rsidRPr="006D5443">
        <w:rPr>
          <w:color w:val="000000"/>
          <w:sz w:val="28"/>
          <w:szCs w:val="28"/>
        </w:rPr>
        <w:t xml:space="preserve"> социально-экономического развития Республики Татарстан на 2011-2015 годы, - повышение качества жизни населения на основе устойчивого, динамичного развития татарстанской экономики и создание благоприятной среды обитания человека. Достижению поставленной цели будет служить выполнение ряда задач. В их числе повышение  конкурентоспособности татарстанской экономики, формирование динамичной системы государственного и муниципального управления, создание инновационной диверсифицированной экономики, увеличение доли среднего класса</w:t>
      </w:r>
      <w:r>
        <w:rPr>
          <w:color w:val="000000"/>
          <w:sz w:val="28"/>
          <w:szCs w:val="28"/>
        </w:rPr>
        <w:t>, повышение эффективности государственного управления</w:t>
      </w:r>
      <w:r w:rsidRPr="006D5443">
        <w:rPr>
          <w:color w:val="000000"/>
          <w:sz w:val="28"/>
          <w:szCs w:val="28"/>
        </w:rPr>
        <w:t>.</w:t>
      </w:r>
    </w:p>
    <w:p w:rsidR="00C16C64" w:rsidRDefault="00C16C64" w:rsidP="00DD0D9A">
      <w:pPr>
        <w:pStyle w:val="NormalWeb"/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DD0D9A">
        <w:rPr>
          <w:rFonts w:ascii="Times New Roman" w:hAnsi="Times New Roman" w:cs="Times New Roman"/>
          <w:color w:val="auto"/>
          <w:sz w:val="28"/>
          <w:szCs w:val="28"/>
        </w:rPr>
        <w:t xml:space="preserve">Эксперты обращают внимание на такую важную составляющую работы над проектом  </w:t>
      </w:r>
      <w:r>
        <w:rPr>
          <w:rFonts w:ascii="Times New Roman" w:hAnsi="Times New Roman" w:cs="Times New Roman"/>
          <w:color w:val="auto"/>
          <w:sz w:val="28"/>
          <w:szCs w:val="28"/>
        </w:rPr>
        <w:t>закона</w:t>
      </w:r>
      <w:r w:rsidRPr="00DD0D9A">
        <w:rPr>
          <w:rFonts w:ascii="Times New Roman" w:hAnsi="Times New Roman" w:cs="Times New Roman"/>
          <w:color w:val="auto"/>
          <w:sz w:val="28"/>
          <w:szCs w:val="28"/>
        </w:rPr>
        <w:t xml:space="preserve"> как систематическое обсуждение с участием представителей законодательной и исполнительной власти, научного сообщества, общественных организаций, Ассоциации промышленных предприятий РТ. Большинство поступивших предложений и замечаний были учтены в процессе его формирования и доработки. </w:t>
      </w:r>
    </w:p>
    <w:p w:rsidR="00C16C64" w:rsidRPr="006D5443" w:rsidRDefault="00C16C64" w:rsidP="00DD0D9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D5443">
        <w:rPr>
          <w:rStyle w:val="googqs-tidbit1"/>
          <w:sz w:val="28"/>
          <w:szCs w:val="28"/>
        </w:rPr>
        <w:t xml:space="preserve">Общий вектор деятельности, заданный в </w:t>
      </w:r>
      <w:r>
        <w:rPr>
          <w:rStyle w:val="googqs-tidbit1"/>
          <w:sz w:val="28"/>
          <w:szCs w:val="28"/>
        </w:rPr>
        <w:t>проекте закона</w:t>
      </w:r>
      <w:r w:rsidRPr="006D5443">
        <w:rPr>
          <w:rStyle w:val="googqs-tidbit1"/>
          <w:sz w:val="28"/>
          <w:szCs w:val="28"/>
        </w:rPr>
        <w:t>, направлен на</w:t>
      </w:r>
      <w:r w:rsidRPr="006D5443">
        <w:rPr>
          <w:sz w:val="28"/>
          <w:szCs w:val="28"/>
        </w:rPr>
        <w:t xml:space="preserve"> повышение качества жизни населения на основе устойчивого, динамичного развития </w:t>
      </w:r>
      <w:r>
        <w:rPr>
          <w:sz w:val="28"/>
          <w:szCs w:val="28"/>
        </w:rPr>
        <w:t>республиканской</w:t>
      </w:r>
      <w:r w:rsidRPr="006D5443">
        <w:rPr>
          <w:sz w:val="28"/>
          <w:szCs w:val="28"/>
        </w:rPr>
        <w:t xml:space="preserve"> экономики и создание благоприятной </w:t>
      </w:r>
      <w:r>
        <w:rPr>
          <w:sz w:val="28"/>
          <w:szCs w:val="28"/>
        </w:rPr>
        <w:t>окружающей с</w:t>
      </w:r>
      <w:r w:rsidRPr="006D5443">
        <w:rPr>
          <w:sz w:val="28"/>
          <w:szCs w:val="28"/>
        </w:rPr>
        <w:t>реды. Достижению поставленной цели будет служить выполнение ряда задач. В их числе повышение конкурентоспособности экономики</w:t>
      </w:r>
      <w:r>
        <w:rPr>
          <w:sz w:val="28"/>
          <w:szCs w:val="28"/>
        </w:rPr>
        <w:t xml:space="preserve"> Татарстана</w:t>
      </w:r>
      <w:r w:rsidRPr="006D5443">
        <w:rPr>
          <w:sz w:val="28"/>
          <w:szCs w:val="28"/>
        </w:rPr>
        <w:t>, формирование динамичной системы государственного и муниципального управления, создание инновационной диверсифицированной экономики, увеличение доли среднего класса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повышение эффективности государственного управления</w:t>
      </w:r>
      <w:r w:rsidRPr="006D5443">
        <w:rPr>
          <w:color w:val="000000"/>
          <w:sz w:val="28"/>
          <w:szCs w:val="28"/>
        </w:rPr>
        <w:t>.</w:t>
      </w:r>
    </w:p>
    <w:p w:rsidR="00C16C64" w:rsidRPr="006D5443" w:rsidRDefault="00C16C64" w:rsidP="00DD0D9A">
      <w:pPr>
        <w:pStyle w:val="NormalWeb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color w:val="auto"/>
          <w:sz w:val="28"/>
          <w:szCs w:val="28"/>
        </w:rPr>
        <w:t>Правительство в новом проекте намерено сохранить преемственность, характерную для предыдущих трех пятилетних программ. Стратегические задачи программы на 2011-2015 годы - модернизация и повышение качества</w:t>
      </w:r>
      <w:r w:rsidRPr="006D5443">
        <w:rPr>
          <w:rFonts w:ascii="Times New Roman" w:hAnsi="Times New Roman" w:cs="Times New Roman"/>
          <w:sz w:val="28"/>
          <w:szCs w:val="28"/>
        </w:rPr>
        <w:t xml:space="preserve"> жизни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подтверждают этот программный принцип. Новшеством </w:t>
      </w:r>
      <w:r w:rsidRPr="006D5443">
        <w:rPr>
          <w:rFonts w:ascii="Times New Roman" w:hAnsi="Times New Roman" w:cs="Times New Roman"/>
          <w:sz w:val="28"/>
          <w:szCs w:val="28"/>
        </w:rPr>
        <w:t>являются  метод</w:t>
      </w:r>
      <w:r>
        <w:rPr>
          <w:rFonts w:ascii="Times New Roman" w:hAnsi="Times New Roman" w:cs="Times New Roman"/>
          <w:sz w:val="28"/>
          <w:szCs w:val="28"/>
        </w:rPr>
        <w:t xml:space="preserve">ы достижения </w:t>
      </w:r>
      <w:r w:rsidRPr="006D5443">
        <w:rPr>
          <w:rFonts w:ascii="Times New Roman" w:hAnsi="Times New Roman" w:cs="Times New Roman"/>
          <w:sz w:val="28"/>
          <w:szCs w:val="28"/>
        </w:rPr>
        <w:t>поставленны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D5443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D5443">
        <w:rPr>
          <w:rFonts w:ascii="Times New Roman" w:hAnsi="Times New Roman" w:cs="Times New Roman"/>
          <w:sz w:val="28"/>
          <w:szCs w:val="28"/>
        </w:rPr>
        <w:t>.</w:t>
      </w:r>
    </w:p>
    <w:p w:rsidR="00C16C64" w:rsidRPr="006D5443" w:rsidRDefault="00C16C64" w:rsidP="00DD0D9A">
      <w:pPr>
        <w:pStyle w:val="NormalWeb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 xml:space="preserve">Разработчиками </w:t>
      </w:r>
      <w:r>
        <w:rPr>
          <w:rFonts w:ascii="Times New Roman" w:hAnsi="Times New Roman" w:cs="Times New Roman"/>
          <w:sz w:val="28"/>
          <w:szCs w:val="28"/>
        </w:rPr>
        <w:t>проекта закона п</w:t>
      </w:r>
      <w:r w:rsidRPr="006D5443">
        <w:rPr>
          <w:rFonts w:ascii="Times New Roman" w:hAnsi="Times New Roman" w:cs="Times New Roman"/>
          <w:sz w:val="28"/>
          <w:szCs w:val="28"/>
        </w:rPr>
        <w:t xml:space="preserve">редложены новые подходы к реализации </w:t>
      </w:r>
      <w:r>
        <w:rPr>
          <w:rFonts w:ascii="Times New Roman" w:hAnsi="Times New Roman" w:cs="Times New Roman"/>
          <w:sz w:val="28"/>
          <w:szCs w:val="28"/>
        </w:rPr>
        <w:t>программных планов</w:t>
      </w:r>
      <w:r w:rsidRPr="006D5443">
        <w:rPr>
          <w:rFonts w:ascii="Times New Roman" w:hAnsi="Times New Roman" w:cs="Times New Roman"/>
          <w:sz w:val="28"/>
          <w:szCs w:val="28"/>
        </w:rPr>
        <w:t>. Это отказ от отраслевого принципа построения программы в пользу институционального</w:t>
      </w:r>
      <w:r>
        <w:rPr>
          <w:rFonts w:ascii="Times New Roman" w:hAnsi="Times New Roman" w:cs="Times New Roman"/>
          <w:sz w:val="28"/>
          <w:szCs w:val="28"/>
        </w:rPr>
        <w:t>, обеспечивающего решение проблем системного характера, имеющих важное значение для всех секторов экономики</w:t>
      </w:r>
      <w:r w:rsidRPr="006D5443">
        <w:rPr>
          <w:rFonts w:ascii="Times New Roman" w:hAnsi="Times New Roman" w:cs="Times New Roman"/>
          <w:sz w:val="28"/>
          <w:szCs w:val="28"/>
        </w:rPr>
        <w:t xml:space="preserve">. Во главу угла </w:t>
      </w:r>
      <w:r>
        <w:rPr>
          <w:rFonts w:ascii="Times New Roman" w:hAnsi="Times New Roman" w:cs="Times New Roman"/>
          <w:sz w:val="28"/>
          <w:szCs w:val="28"/>
        </w:rPr>
        <w:t>ставятся</w:t>
      </w:r>
      <w:r w:rsidRPr="006D5443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</w:t>
      </w:r>
      <w:r>
        <w:rPr>
          <w:rFonts w:ascii="Times New Roman" w:hAnsi="Times New Roman" w:cs="Times New Roman"/>
          <w:sz w:val="28"/>
          <w:szCs w:val="28"/>
        </w:rPr>
        <w:t>накопление</w:t>
      </w:r>
      <w:r w:rsidRPr="006D5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5443">
        <w:rPr>
          <w:rFonts w:ascii="Times New Roman" w:hAnsi="Times New Roman" w:cs="Times New Roman"/>
          <w:sz w:val="28"/>
          <w:szCs w:val="28"/>
        </w:rPr>
        <w:t>человеческого капитала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5443">
        <w:rPr>
          <w:rFonts w:ascii="Times New Roman" w:hAnsi="Times New Roman" w:cs="Times New Roman"/>
          <w:sz w:val="28"/>
          <w:szCs w:val="28"/>
        </w:rPr>
        <w:t xml:space="preserve">, а уже через призму этого подхода формулировать и контролировать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5443">
        <w:rPr>
          <w:rFonts w:ascii="Times New Roman" w:hAnsi="Times New Roman" w:cs="Times New Roman"/>
          <w:sz w:val="28"/>
          <w:szCs w:val="28"/>
        </w:rPr>
        <w:t>прикладные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5443">
        <w:rPr>
          <w:rFonts w:ascii="Times New Roman" w:hAnsi="Times New Roman" w:cs="Times New Roman"/>
          <w:sz w:val="28"/>
          <w:szCs w:val="28"/>
        </w:rPr>
        <w:t xml:space="preserve"> задачи отраслей, министерств и ведомств. </w:t>
      </w:r>
    </w:p>
    <w:p w:rsidR="00C16C64" w:rsidRPr="006D5443" w:rsidRDefault="00C16C64" w:rsidP="001A100B">
      <w:pPr>
        <w:spacing w:line="360" w:lineRule="auto"/>
        <w:ind w:firstLine="567"/>
        <w:jc w:val="both"/>
        <w:rPr>
          <w:sz w:val="28"/>
          <w:szCs w:val="28"/>
        </w:rPr>
      </w:pPr>
      <w:r w:rsidRPr="006D5443">
        <w:rPr>
          <w:sz w:val="28"/>
          <w:szCs w:val="28"/>
        </w:rPr>
        <w:t xml:space="preserve">Использование институционального подхода </w:t>
      </w:r>
      <w:r>
        <w:rPr>
          <w:sz w:val="28"/>
          <w:szCs w:val="28"/>
        </w:rPr>
        <w:t xml:space="preserve">формирует </w:t>
      </w:r>
      <w:r w:rsidRPr="006D5443">
        <w:rPr>
          <w:sz w:val="28"/>
          <w:szCs w:val="28"/>
        </w:rPr>
        <w:t xml:space="preserve">методическую базу для эффективного решения </w:t>
      </w:r>
      <w:r>
        <w:rPr>
          <w:sz w:val="28"/>
          <w:szCs w:val="28"/>
        </w:rPr>
        <w:t xml:space="preserve">Республики Татарстан </w:t>
      </w:r>
      <w:r w:rsidRPr="006D5443">
        <w:rPr>
          <w:sz w:val="28"/>
          <w:szCs w:val="28"/>
        </w:rPr>
        <w:t xml:space="preserve">следующих основных задач: </w:t>
      </w:r>
    </w:p>
    <w:p w:rsidR="00C16C64" w:rsidRPr="00DD2F16" w:rsidRDefault="00C16C64" w:rsidP="001A100B">
      <w:pPr>
        <w:pStyle w:val="ListParagraph"/>
        <w:numPr>
          <w:ilvl w:val="0"/>
          <w:numId w:val="3"/>
        </w:numPr>
        <w:tabs>
          <w:tab w:val="clear" w:pos="1457"/>
          <w:tab w:val="left" w:pos="709"/>
          <w:tab w:val="left" w:pos="851"/>
          <w:tab w:val="left" w:pos="900"/>
          <w:tab w:val="num" w:pos="1080"/>
          <w:tab w:val="left" w:pos="1134"/>
          <w:tab w:val="num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kern w:val="24"/>
          <w:sz w:val="28"/>
          <w:szCs w:val="28"/>
        </w:rPr>
      </w:pPr>
      <w:r w:rsidRPr="00DD2F16">
        <w:rPr>
          <w:kern w:val="24"/>
          <w:sz w:val="28"/>
          <w:szCs w:val="28"/>
        </w:rPr>
        <w:t xml:space="preserve">Обеспечение эффективной деятельности органов государственной власти, повышение качества и доступности государственных услуг, развитие единой информационно-справочной системы о государственных услугах и о текущей деятельности исполнительных органов государственной власти.  </w:t>
      </w:r>
    </w:p>
    <w:p w:rsidR="00C16C64" w:rsidRPr="00810BA3" w:rsidRDefault="00C16C64" w:rsidP="001A100B">
      <w:pPr>
        <w:pStyle w:val="ListParagraph"/>
        <w:numPr>
          <w:ilvl w:val="0"/>
          <w:numId w:val="3"/>
        </w:numPr>
        <w:tabs>
          <w:tab w:val="clear" w:pos="1457"/>
          <w:tab w:val="left" w:pos="851"/>
          <w:tab w:val="left" w:pos="900"/>
          <w:tab w:val="num" w:pos="1080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D2F16">
        <w:rPr>
          <w:kern w:val="24"/>
          <w:sz w:val="28"/>
          <w:szCs w:val="28"/>
        </w:rPr>
        <w:t>Создание условий для эффективного функционирования органов  местного самоуправления. Совершенствование системы взаимоотношений исполнительных органов власти с местными органами. Модернизация и динамизм управленческих процессов в системе государственного, муниципального и корпоративного управления. Сбалансированное развитие муниципальных районов и городских округов.</w:t>
      </w:r>
    </w:p>
    <w:p w:rsidR="00C16C64" w:rsidRPr="006D5443" w:rsidRDefault="00C16C64" w:rsidP="001A100B">
      <w:pPr>
        <w:pStyle w:val="Iniiaiieoaeno"/>
        <w:widowControl/>
        <w:numPr>
          <w:ilvl w:val="0"/>
          <w:numId w:val="3"/>
        </w:numPr>
        <w:tabs>
          <w:tab w:val="clear" w:pos="1457"/>
          <w:tab w:val="left" w:pos="900"/>
          <w:tab w:val="num" w:pos="1080"/>
        </w:tabs>
        <w:autoSpaceDE/>
        <w:autoSpaceDN/>
        <w:adjustRightInd/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6D5443">
        <w:rPr>
          <w:sz w:val="28"/>
          <w:szCs w:val="28"/>
        </w:rPr>
        <w:t>роведение макроэкономического анализа состояния и развития региональной экономики и формирование государственной экономической политики в условиях рыночных отношений</w:t>
      </w:r>
      <w:r>
        <w:rPr>
          <w:sz w:val="28"/>
          <w:szCs w:val="28"/>
        </w:rPr>
        <w:t>.</w:t>
      </w:r>
    </w:p>
    <w:p w:rsidR="00C16C64" w:rsidRPr="006D5443" w:rsidRDefault="00C16C64" w:rsidP="001A100B">
      <w:pPr>
        <w:numPr>
          <w:ilvl w:val="0"/>
          <w:numId w:val="3"/>
        </w:numPr>
        <w:tabs>
          <w:tab w:val="clear" w:pos="1457"/>
          <w:tab w:val="left" w:pos="900"/>
          <w:tab w:val="num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D5443">
        <w:rPr>
          <w:sz w:val="28"/>
          <w:szCs w:val="28"/>
        </w:rPr>
        <w:t>оздание единого информационного пространства, обеспечение сопоставимости статистических данных на международном</w:t>
      </w:r>
      <w:r>
        <w:rPr>
          <w:sz w:val="28"/>
          <w:szCs w:val="28"/>
        </w:rPr>
        <w:t xml:space="preserve">, </w:t>
      </w:r>
      <w:r w:rsidRPr="006D5443">
        <w:rPr>
          <w:sz w:val="28"/>
          <w:szCs w:val="28"/>
        </w:rPr>
        <w:t xml:space="preserve">национальном </w:t>
      </w:r>
      <w:r>
        <w:rPr>
          <w:sz w:val="28"/>
          <w:szCs w:val="28"/>
        </w:rPr>
        <w:t xml:space="preserve">и республиканском </w:t>
      </w:r>
      <w:r w:rsidRPr="006D5443">
        <w:rPr>
          <w:sz w:val="28"/>
          <w:szCs w:val="28"/>
        </w:rPr>
        <w:t>уровнях</w:t>
      </w:r>
      <w:r>
        <w:rPr>
          <w:sz w:val="28"/>
          <w:szCs w:val="28"/>
        </w:rPr>
        <w:t>.</w:t>
      </w:r>
    </w:p>
    <w:p w:rsidR="00C16C64" w:rsidRDefault="00C16C64" w:rsidP="001A100B">
      <w:pPr>
        <w:numPr>
          <w:ilvl w:val="0"/>
          <w:numId w:val="3"/>
        </w:numPr>
        <w:tabs>
          <w:tab w:val="clear" w:pos="1457"/>
          <w:tab w:val="left" w:pos="900"/>
          <w:tab w:val="num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D5443">
        <w:rPr>
          <w:sz w:val="28"/>
          <w:szCs w:val="28"/>
        </w:rPr>
        <w:t xml:space="preserve">ормирование государственных информационных систем и ресурсов </w:t>
      </w:r>
      <w:r w:rsidRPr="00DD0D9A">
        <w:rPr>
          <w:sz w:val="28"/>
          <w:szCs w:val="28"/>
        </w:rPr>
        <w:t>и разработка нормативных правовых актов, касающихся государственного регулирования различных секторов экономики.</w:t>
      </w:r>
    </w:p>
    <w:p w:rsidR="00C16C64" w:rsidRPr="006D5443" w:rsidRDefault="00C16C64" w:rsidP="001A100B">
      <w:pPr>
        <w:numPr>
          <w:ilvl w:val="0"/>
          <w:numId w:val="3"/>
        </w:numPr>
        <w:tabs>
          <w:tab w:val="clear" w:pos="1457"/>
          <w:tab w:val="left" w:pos="900"/>
          <w:tab w:val="num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5443">
        <w:rPr>
          <w:sz w:val="28"/>
          <w:szCs w:val="28"/>
        </w:rPr>
        <w:t xml:space="preserve">остроение макроэкономических показателей в соответствии с международной методологией - Системой национальных счетов ООН (СНС-93/ </w:t>
      </w:r>
      <w:r w:rsidRPr="006D5443">
        <w:rPr>
          <w:sz w:val="28"/>
          <w:szCs w:val="28"/>
          <w:lang w:val="en-US"/>
        </w:rPr>
        <w:t>SNA</w:t>
      </w:r>
      <w:r w:rsidRPr="006D5443">
        <w:rPr>
          <w:sz w:val="28"/>
          <w:szCs w:val="28"/>
        </w:rPr>
        <w:t>-93) и Европейской СНС (ЕСС-95/</w:t>
      </w:r>
      <w:r w:rsidRPr="006D5443">
        <w:rPr>
          <w:sz w:val="28"/>
          <w:szCs w:val="28"/>
          <w:lang w:val="en-US"/>
        </w:rPr>
        <w:t>ESA</w:t>
      </w:r>
      <w:r w:rsidRPr="006D5443">
        <w:rPr>
          <w:sz w:val="28"/>
          <w:szCs w:val="28"/>
        </w:rPr>
        <w:t>-95)</w:t>
      </w:r>
      <w:r>
        <w:rPr>
          <w:sz w:val="28"/>
          <w:szCs w:val="28"/>
        </w:rPr>
        <w:t>.</w:t>
      </w:r>
    </w:p>
    <w:p w:rsidR="00C16C64" w:rsidRPr="00683CE3" w:rsidRDefault="00C16C64" w:rsidP="00EC666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Эффективным </w:t>
      </w:r>
      <w:r w:rsidRPr="00683CE3">
        <w:rPr>
          <w:sz w:val="28"/>
          <w:szCs w:val="28"/>
        </w:rPr>
        <w:t>инструментов реализации институционально</w:t>
      </w:r>
      <w:r>
        <w:rPr>
          <w:sz w:val="28"/>
          <w:szCs w:val="28"/>
        </w:rPr>
        <w:t>го</w:t>
      </w:r>
      <w:r w:rsidRPr="00683CE3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подхода</w:t>
      </w:r>
      <w:r w:rsidRPr="00683CE3">
        <w:rPr>
          <w:sz w:val="28"/>
          <w:szCs w:val="28"/>
        </w:rPr>
        <w:t xml:space="preserve"> выступа</w:t>
      </w:r>
      <w:r>
        <w:rPr>
          <w:sz w:val="28"/>
          <w:szCs w:val="28"/>
        </w:rPr>
        <w:t>е</w:t>
      </w:r>
      <w:r w:rsidRPr="00683CE3">
        <w:rPr>
          <w:sz w:val="28"/>
          <w:szCs w:val="28"/>
        </w:rPr>
        <w:t>т институциональн</w:t>
      </w:r>
      <w:r>
        <w:rPr>
          <w:sz w:val="28"/>
          <w:szCs w:val="28"/>
        </w:rPr>
        <w:t>ая</w:t>
      </w:r>
      <w:r w:rsidRPr="00683CE3">
        <w:rPr>
          <w:sz w:val="28"/>
          <w:szCs w:val="28"/>
        </w:rPr>
        <w:t xml:space="preserve"> </w:t>
      </w:r>
      <w:r w:rsidRPr="008E2D57">
        <w:rPr>
          <w:sz w:val="28"/>
          <w:szCs w:val="28"/>
        </w:rPr>
        <w:t>матриц</w:t>
      </w:r>
      <w:r>
        <w:rPr>
          <w:sz w:val="28"/>
          <w:szCs w:val="28"/>
        </w:rPr>
        <w:t>а</w:t>
      </w:r>
      <w:r w:rsidRPr="008E2D57">
        <w:rPr>
          <w:sz w:val="28"/>
          <w:szCs w:val="28"/>
        </w:rPr>
        <w:t>, определяющ</w:t>
      </w:r>
      <w:r>
        <w:rPr>
          <w:sz w:val="28"/>
          <w:szCs w:val="28"/>
        </w:rPr>
        <w:t xml:space="preserve">ая </w:t>
      </w:r>
      <w:r w:rsidRPr="008E2D57">
        <w:rPr>
          <w:sz w:val="28"/>
          <w:szCs w:val="28"/>
        </w:rPr>
        <w:t>основания устойчивости социальных систем разного рода и «коридор» их общественной</w:t>
      </w:r>
      <w:r>
        <w:rPr>
          <w:sz w:val="28"/>
          <w:szCs w:val="28"/>
        </w:rPr>
        <w:t xml:space="preserve"> эволюции</w:t>
      </w:r>
      <w:r w:rsidRPr="008E2D57">
        <w:rPr>
          <w:sz w:val="28"/>
          <w:szCs w:val="28"/>
        </w:rPr>
        <w:t>, выполняющ</w:t>
      </w:r>
      <w:r>
        <w:rPr>
          <w:sz w:val="28"/>
          <w:szCs w:val="28"/>
        </w:rPr>
        <w:t>ая</w:t>
      </w:r>
      <w:r w:rsidRPr="008E2D57">
        <w:rPr>
          <w:sz w:val="28"/>
          <w:szCs w:val="28"/>
        </w:rPr>
        <w:t xml:space="preserve"> интегративную и системообра</w:t>
      </w:r>
      <w:r>
        <w:rPr>
          <w:sz w:val="28"/>
          <w:szCs w:val="28"/>
        </w:rPr>
        <w:t>зующую роль и</w:t>
      </w:r>
      <w:r w:rsidRPr="008E2D57">
        <w:rPr>
          <w:sz w:val="28"/>
          <w:szCs w:val="28"/>
        </w:rPr>
        <w:t xml:space="preserve"> регулирующ</w:t>
      </w:r>
      <w:r>
        <w:rPr>
          <w:sz w:val="28"/>
          <w:szCs w:val="28"/>
        </w:rPr>
        <w:t>ая</w:t>
      </w:r>
      <w:r w:rsidRPr="008E2D57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о-экономически</w:t>
      </w:r>
      <w:r w:rsidRPr="008E2D57">
        <w:rPr>
          <w:sz w:val="28"/>
          <w:szCs w:val="28"/>
        </w:rPr>
        <w:t xml:space="preserve">е взаимодействия. </w:t>
      </w:r>
      <w:r>
        <w:rPr>
          <w:sz w:val="28"/>
          <w:szCs w:val="28"/>
        </w:rPr>
        <w:t xml:space="preserve"> В ней присутствуют </w:t>
      </w:r>
      <w:r w:rsidRPr="00683CE3">
        <w:rPr>
          <w:sz w:val="28"/>
          <w:szCs w:val="28"/>
        </w:rPr>
        <w:t>комплементарные</w:t>
      </w:r>
      <w:r w:rsidRPr="008E2D57">
        <w:rPr>
          <w:i/>
          <w:iCs/>
          <w:sz w:val="28"/>
          <w:szCs w:val="28"/>
        </w:rPr>
        <w:t xml:space="preserve"> </w:t>
      </w:r>
      <w:r w:rsidRPr="008E2D57">
        <w:rPr>
          <w:sz w:val="28"/>
          <w:szCs w:val="28"/>
        </w:rPr>
        <w:t>институты,</w:t>
      </w:r>
      <w:r>
        <w:rPr>
          <w:sz w:val="28"/>
          <w:szCs w:val="28"/>
        </w:rPr>
        <w:t xml:space="preserve"> </w:t>
      </w:r>
      <w:r w:rsidRPr="008E2D57">
        <w:rPr>
          <w:sz w:val="28"/>
          <w:szCs w:val="28"/>
        </w:rPr>
        <w:t>обеспечива</w:t>
      </w:r>
      <w:r>
        <w:rPr>
          <w:sz w:val="28"/>
          <w:szCs w:val="28"/>
        </w:rPr>
        <w:t>ющие</w:t>
      </w:r>
      <w:r w:rsidRPr="008E2D57">
        <w:rPr>
          <w:sz w:val="28"/>
          <w:szCs w:val="28"/>
        </w:rPr>
        <w:t xml:space="preserve"> устойчивость институциональной среды. </w:t>
      </w:r>
      <w:r>
        <w:rPr>
          <w:sz w:val="28"/>
          <w:szCs w:val="28"/>
        </w:rPr>
        <w:t xml:space="preserve">Отсюда актуализируется направление поиска </w:t>
      </w:r>
      <w:r w:rsidRPr="00683CE3">
        <w:rPr>
          <w:sz w:val="28"/>
          <w:szCs w:val="28"/>
        </w:rPr>
        <w:t>баланса базовых и комплементарных институциональных форм, способных с</w:t>
      </w:r>
      <w:r>
        <w:rPr>
          <w:sz w:val="28"/>
          <w:szCs w:val="28"/>
        </w:rPr>
        <w:t xml:space="preserve">оздать условия для устойчивого </w:t>
      </w:r>
      <w:r w:rsidRPr="00683CE3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республики</w:t>
      </w:r>
      <w:r w:rsidRPr="00683CE3">
        <w:rPr>
          <w:sz w:val="28"/>
          <w:szCs w:val="28"/>
        </w:rPr>
        <w:t>.</w:t>
      </w:r>
    </w:p>
    <w:p w:rsidR="00C16C64" w:rsidRDefault="00C16C64" w:rsidP="00260A06">
      <w:pPr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Преимущества институционального подхода заключаются в том, что:</w:t>
      </w:r>
    </w:p>
    <w:p w:rsidR="00C16C64" w:rsidRPr="00782E7F" w:rsidRDefault="00C16C64" w:rsidP="006B16E0">
      <w:pPr>
        <w:pStyle w:val="ListParagraph"/>
        <w:numPr>
          <w:ilvl w:val="0"/>
          <w:numId w:val="8"/>
        </w:numPr>
        <w:tabs>
          <w:tab w:val="clear" w:pos="927"/>
          <w:tab w:val="num" w:pos="0"/>
          <w:tab w:val="left" w:pos="900"/>
          <w:tab w:val="left" w:pos="1080"/>
        </w:tabs>
        <w:spacing w:line="360" w:lineRule="auto"/>
        <w:ind w:left="0"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Происходит и</w:t>
      </w:r>
      <w:r w:rsidRPr="00782E7F">
        <w:rPr>
          <w:rFonts w:eastAsia="TimesNewRoman"/>
          <w:sz w:val="28"/>
          <w:szCs w:val="28"/>
        </w:rPr>
        <w:t>зуч</w:t>
      </w:r>
      <w:r>
        <w:rPr>
          <w:rFonts w:eastAsia="TimesNewRoman"/>
          <w:sz w:val="28"/>
          <w:szCs w:val="28"/>
        </w:rPr>
        <w:t>ение</w:t>
      </w:r>
      <w:r w:rsidRPr="00782E7F">
        <w:rPr>
          <w:rFonts w:eastAsia="TimesNewRoman"/>
          <w:sz w:val="28"/>
          <w:szCs w:val="28"/>
        </w:rPr>
        <w:t xml:space="preserve"> процесс</w:t>
      </w:r>
      <w:r>
        <w:rPr>
          <w:rFonts w:eastAsia="TimesNewRoman"/>
          <w:sz w:val="28"/>
          <w:szCs w:val="28"/>
        </w:rPr>
        <w:t>ов</w:t>
      </w:r>
      <w:r w:rsidRPr="00782E7F">
        <w:rPr>
          <w:rFonts w:eastAsia="TimesNewRoman"/>
          <w:sz w:val="28"/>
          <w:szCs w:val="28"/>
        </w:rPr>
        <w:t xml:space="preserve"> не с точки зрения самого процесса, а с точки зрения субъектов их осуществляющих</w:t>
      </w:r>
      <w:r>
        <w:rPr>
          <w:rFonts w:eastAsia="TimesNewRoman"/>
          <w:sz w:val="28"/>
          <w:szCs w:val="28"/>
        </w:rPr>
        <w:t>.</w:t>
      </w:r>
      <w:r w:rsidRPr="00782E7F">
        <w:rPr>
          <w:rFonts w:eastAsia="TimesNewRoman"/>
          <w:sz w:val="28"/>
          <w:szCs w:val="28"/>
        </w:rPr>
        <w:t xml:space="preserve"> </w:t>
      </w:r>
    </w:p>
    <w:p w:rsidR="00C16C64" w:rsidRPr="00260A06" w:rsidRDefault="00C16C64" w:rsidP="006B16E0">
      <w:pPr>
        <w:pStyle w:val="ListParagraph"/>
        <w:numPr>
          <w:ilvl w:val="0"/>
          <w:numId w:val="8"/>
        </w:numPr>
        <w:tabs>
          <w:tab w:val="clear" w:pos="927"/>
          <w:tab w:val="num" w:pos="0"/>
          <w:tab w:val="left" w:pos="900"/>
          <w:tab w:val="left" w:pos="1080"/>
        </w:tabs>
        <w:spacing w:line="360" w:lineRule="auto"/>
        <w:ind w:left="0"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Формируется методологическая платформа для г</w:t>
      </w:r>
      <w:r w:rsidRPr="00260A06">
        <w:rPr>
          <w:rFonts w:eastAsia="TimesNewRoman"/>
          <w:sz w:val="28"/>
          <w:szCs w:val="28"/>
        </w:rPr>
        <w:t>армониз</w:t>
      </w:r>
      <w:r>
        <w:rPr>
          <w:rFonts w:eastAsia="TimesNewRoman"/>
          <w:sz w:val="28"/>
          <w:szCs w:val="28"/>
        </w:rPr>
        <w:t>ации</w:t>
      </w:r>
      <w:r w:rsidRPr="00260A06">
        <w:rPr>
          <w:rFonts w:eastAsia="TimesNewRoman"/>
          <w:sz w:val="28"/>
          <w:szCs w:val="28"/>
        </w:rPr>
        <w:t xml:space="preserve"> систем</w:t>
      </w:r>
      <w:r>
        <w:rPr>
          <w:rFonts w:eastAsia="TimesNewRoman"/>
          <w:sz w:val="28"/>
          <w:szCs w:val="28"/>
        </w:rPr>
        <w:t>ы</w:t>
      </w:r>
      <w:r w:rsidRPr="00260A06">
        <w:rPr>
          <w:rFonts w:eastAsia="TimesNewRoman"/>
          <w:sz w:val="28"/>
          <w:szCs w:val="28"/>
        </w:rPr>
        <w:t xml:space="preserve"> национальных счетов, статистик</w:t>
      </w:r>
      <w:r>
        <w:rPr>
          <w:rFonts w:eastAsia="TimesNewRoman"/>
          <w:sz w:val="28"/>
          <w:szCs w:val="28"/>
        </w:rPr>
        <w:t>и</w:t>
      </w:r>
      <w:r w:rsidRPr="00260A06">
        <w:rPr>
          <w:rFonts w:eastAsia="TimesNewRoman"/>
          <w:sz w:val="28"/>
          <w:szCs w:val="28"/>
        </w:rPr>
        <w:t xml:space="preserve"> государственных финансов и внешнеэкономически</w:t>
      </w:r>
      <w:r>
        <w:rPr>
          <w:rFonts w:eastAsia="TimesNewRoman"/>
          <w:sz w:val="28"/>
          <w:szCs w:val="28"/>
        </w:rPr>
        <w:t>х</w:t>
      </w:r>
      <w:r w:rsidRPr="00260A06">
        <w:rPr>
          <w:rFonts w:eastAsia="TimesNewRoman"/>
          <w:sz w:val="28"/>
          <w:szCs w:val="28"/>
        </w:rPr>
        <w:t xml:space="preserve"> связ</w:t>
      </w:r>
      <w:r>
        <w:rPr>
          <w:rFonts w:eastAsia="TimesNewRoman"/>
          <w:sz w:val="28"/>
          <w:szCs w:val="28"/>
        </w:rPr>
        <w:t>ей</w:t>
      </w:r>
      <w:r w:rsidRPr="00260A06">
        <w:rPr>
          <w:rFonts w:eastAsia="TimesNewRoman"/>
          <w:sz w:val="28"/>
          <w:szCs w:val="28"/>
        </w:rPr>
        <w:t xml:space="preserve"> с </w:t>
      </w:r>
      <w:r>
        <w:rPr>
          <w:rFonts w:eastAsia="TimesNewRoman"/>
          <w:sz w:val="28"/>
          <w:szCs w:val="28"/>
        </w:rPr>
        <w:t>позиции</w:t>
      </w:r>
      <w:r w:rsidRPr="00260A06">
        <w:rPr>
          <w:rFonts w:eastAsia="TimesNewRoman"/>
          <w:sz w:val="28"/>
          <w:szCs w:val="28"/>
        </w:rPr>
        <w:t xml:space="preserve"> однородности охвата институциональных единиц и трактовки отдельных макроэкономических показателей. </w:t>
      </w:r>
    </w:p>
    <w:p w:rsidR="00C16C64" w:rsidRPr="00782E7F" w:rsidRDefault="00C16C64" w:rsidP="006B16E0">
      <w:pPr>
        <w:pStyle w:val="ListParagraph"/>
        <w:numPr>
          <w:ilvl w:val="0"/>
          <w:numId w:val="8"/>
        </w:numPr>
        <w:tabs>
          <w:tab w:val="clear" w:pos="927"/>
          <w:tab w:val="num" w:pos="0"/>
          <w:tab w:val="left" w:pos="900"/>
          <w:tab w:val="left" w:pos="1080"/>
        </w:tabs>
        <w:spacing w:line="360" w:lineRule="auto"/>
        <w:ind w:left="0" w:firstLine="720"/>
        <w:jc w:val="both"/>
        <w:rPr>
          <w:rFonts w:eastAsia="TimesNewRoman"/>
          <w:sz w:val="28"/>
          <w:szCs w:val="28"/>
        </w:rPr>
      </w:pPr>
      <w:r w:rsidRPr="00782E7F">
        <w:rPr>
          <w:rFonts w:eastAsia="TimesNewRoman"/>
          <w:sz w:val="28"/>
          <w:szCs w:val="28"/>
        </w:rPr>
        <w:t xml:space="preserve">Построение макроэкономических показателей по  институциональным секторам </w:t>
      </w:r>
      <w:r>
        <w:rPr>
          <w:rFonts w:eastAsia="TimesNewRoman"/>
          <w:sz w:val="28"/>
          <w:szCs w:val="28"/>
        </w:rPr>
        <w:t xml:space="preserve">повышает результативность </w:t>
      </w:r>
      <w:r w:rsidRPr="00782E7F">
        <w:rPr>
          <w:rFonts w:eastAsia="TimesNewRoman"/>
          <w:sz w:val="28"/>
          <w:szCs w:val="28"/>
        </w:rPr>
        <w:t xml:space="preserve"> экономического анализа, выявления взаимосвязей между отдельными секторами экономики и их роли в формировании важнейших макроэкономических показателей. </w:t>
      </w:r>
    </w:p>
    <w:p w:rsidR="00C16C64" w:rsidRPr="00260A06" w:rsidRDefault="00C16C64" w:rsidP="006B16E0">
      <w:pPr>
        <w:pStyle w:val="ListParagraph"/>
        <w:numPr>
          <w:ilvl w:val="0"/>
          <w:numId w:val="8"/>
        </w:numPr>
        <w:tabs>
          <w:tab w:val="clear" w:pos="927"/>
          <w:tab w:val="num" w:pos="0"/>
          <w:tab w:val="left" w:pos="900"/>
          <w:tab w:val="left" w:pos="1080"/>
        </w:tabs>
        <w:spacing w:line="360" w:lineRule="auto"/>
        <w:ind w:left="0" w:firstLine="720"/>
        <w:jc w:val="both"/>
        <w:rPr>
          <w:rFonts w:eastAsia="TimesNewRoman"/>
          <w:sz w:val="28"/>
          <w:szCs w:val="28"/>
        </w:rPr>
      </w:pPr>
      <w:r w:rsidRPr="00260A06">
        <w:rPr>
          <w:rFonts w:eastAsia="TimesNewRoman"/>
          <w:sz w:val="28"/>
          <w:szCs w:val="28"/>
        </w:rPr>
        <w:t xml:space="preserve">Разработка макроэкономических показателей происходит в разрезе институциональных секторов и межсекторальных потоков. </w:t>
      </w:r>
    </w:p>
    <w:p w:rsidR="00C16C64" w:rsidRPr="006D5443" w:rsidRDefault="00C16C64" w:rsidP="00DD0D9A">
      <w:pPr>
        <w:pStyle w:val="NormalWeb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443">
        <w:rPr>
          <w:rFonts w:ascii="Times New Roman" w:hAnsi="Times New Roman" w:cs="Times New Roman"/>
          <w:sz w:val="28"/>
          <w:szCs w:val="28"/>
        </w:rPr>
        <w:t xml:space="preserve">Планирование становится более гибким к вызовам времени. В предыдущую программу невозможно было внести, например,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5443">
        <w:rPr>
          <w:rFonts w:ascii="Times New Roman" w:hAnsi="Times New Roman" w:cs="Times New Roman"/>
          <w:sz w:val="28"/>
          <w:szCs w:val="28"/>
        </w:rPr>
        <w:t>антикризисные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5443">
        <w:rPr>
          <w:rFonts w:ascii="Times New Roman" w:hAnsi="Times New Roman" w:cs="Times New Roman"/>
          <w:sz w:val="28"/>
          <w:szCs w:val="28"/>
        </w:rPr>
        <w:t xml:space="preserve"> изменения, так как при отраслевом подходе пришлось бы </w:t>
      </w:r>
      <w:r>
        <w:rPr>
          <w:rFonts w:ascii="Times New Roman" w:hAnsi="Times New Roman" w:cs="Times New Roman"/>
          <w:sz w:val="28"/>
          <w:szCs w:val="28"/>
        </w:rPr>
        <w:t>заново формировать</w:t>
      </w:r>
      <w:r w:rsidRPr="006D5443">
        <w:rPr>
          <w:rFonts w:ascii="Times New Roman" w:hAnsi="Times New Roman" w:cs="Times New Roman"/>
          <w:sz w:val="28"/>
          <w:szCs w:val="28"/>
        </w:rPr>
        <w:t xml:space="preserve"> все программы. Предложенный функциональный подход позволяет </w:t>
      </w:r>
      <w:r>
        <w:rPr>
          <w:rFonts w:ascii="Times New Roman" w:hAnsi="Times New Roman" w:cs="Times New Roman"/>
          <w:sz w:val="28"/>
          <w:szCs w:val="28"/>
        </w:rPr>
        <w:t xml:space="preserve">оперативно </w:t>
      </w:r>
      <w:r w:rsidRPr="006D5443">
        <w:rPr>
          <w:rFonts w:ascii="Times New Roman" w:hAnsi="Times New Roman" w:cs="Times New Roman"/>
          <w:sz w:val="28"/>
          <w:szCs w:val="28"/>
        </w:rPr>
        <w:t xml:space="preserve">вносить </w:t>
      </w:r>
      <w:r>
        <w:rPr>
          <w:rFonts w:ascii="Times New Roman" w:hAnsi="Times New Roman" w:cs="Times New Roman"/>
          <w:sz w:val="28"/>
          <w:szCs w:val="28"/>
        </w:rPr>
        <w:t xml:space="preserve">нужные </w:t>
      </w:r>
      <w:r w:rsidRPr="006D5443">
        <w:rPr>
          <w:rFonts w:ascii="Times New Roman" w:hAnsi="Times New Roman" w:cs="Times New Roman"/>
          <w:sz w:val="28"/>
          <w:szCs w:val="28"/>
        </w:rPr>
        <w:t>корректировки.</w:t>
      </w:r>
    </w:p>
    <w:p w:rsidR="00C16C64" w:rsidRPr="00DA0D92" w:rsidRDefault="00C16C64" w:rsidP="00EC666E">
      <w:pPr>
        <w:spacing w:line="360" w:lineRule="auto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качестве р</w:t>
      </w:r>
      <w:r w:rsidRPr="00DA0D92">
        <w:rPr>
          <w:sz w:val="28"/>
          <w:szCs w:val="28"/>
        </w:rPr>
        <w:t>екомендаци</w:t>
      </w:r>
      <w:r>
        <w:rPr>
          <w:sz w:val="28"/>
          <w:szCs w:val="28"/>
        </w:rPr>
        <w:t>й</w:t>
      </w:r>
      <w:r w:rsidRPr="00DA0D92">
        <w:rPr>
          <w:sz w:val="28"/>
          <w:szCs w:val="28"/>
        </w:rPr>
        <w:t xml:space="preserve"> по реализации Программы социально-экономического развития РТ на 2011-2015 годы</w:t>
      </w:r>
      <w:r>
        <w:rPr>
          <w:sz w:val="28"/>
          <w:szCs w:val="28"/>
        </w:rPr>
        <w:t xml:space="preserve"> отмечаем следующие</w:t>
      </w:r>
      <w:r w:rsidRPr="00DA0D92">
        <w:rPr>
          <w:sz w:val="28"/>
          <w:szCs w:val="28"/>
        </w:rPr>
        <w:t>:</w:t>
      </w:r>
    </w:p>
    <w:p w:rsidR="00C16C64" w:rsidRDefault="00C16C64" w:rsidP="006B16E0">
      <w:pPr>
        <w:pStyle w:val="a0"/>
        <w:numPr>
          <w:ilvl w:val="0"/>
          <w:numId w:val="13"/>
        </w:numPr>
        <w:tabs>
          <w:tab w:val="clear" w:pos="567"/>
          <w:tab w:val="num" w:pos="0"/>
          <w:tab w:val="left" w:pos="900"/>
          <w:tab w:val="left" w:pos="1080"/>
        </w:tabs>
        <w:spacing w:line="360" w:lineRule="auto"/>
        <w:ind w:left="0" w:firstLine="720"/>
        <w:jc w:val="both"/>
      </w:pPr>
      <w:r>
        <w:t>Разработать комплексные программы развития муниципальных образований.</w:t>
      </w:r>
    </w:p>
    <w:p w:rsidR="00C16C64" w:rsidRPr="00D2407F" w:rsidRDefault="00C16C64" w:rsidP="006B16E0">
      <w:pPr>
        <w:pStyle w:val="Heading1"/>
        <w:numPr>
          <w:ilvl w:val="0"/>
          <w:numId w:val="13"/>
        </w:numPr>
        <w:tabs>
          <w:tab w:val="clear" w:pos="567"/>
          <w:tab w:val="num" w:pos="0"/>
          <w:tab w:val="left" w:pos="900"/>
          <w:tab w:val="left" w:pos="1080"/>
        </w:tabs>
        <w:spacing w:before="0" w:line="360" w:lineRule="auto"/>
        <w:ind w:left="0" w:firstLine="720"/>
        <w:jc w:val="both"/>
        <w:rPr>
          <w:b w:val="0"/>
          <w:bCs w:val="0"/>
          <w:color w:val="auto"/>
        </w:rPr>
      </w:pPr>
      <w:r w:rsidRPr="00E714C9">
        <w:rPr>
          <w:b w:val="0"/>
          <w:bCs w:val="0"/>
          <w:color w:val="auto"/>
        </w:rPr>
        <w:t>Откорректировать</w:t>
      </w:r>
      <w:r>
        <w:rPr>
          <w:b w:val="0"/>
          <w:bCs w:val="0"/>
          <w:color w:val="auto"/>
        </w:rPr>
        <w:t xml:space="preserve"> с</w:t>
      </w:r>
      <w:r w:rsidRPr="00D2407F">
        <w:rPr>
          <w:b w:val="0"/>
          <w:bCs w:val="0"/>
          <w:color w:val="auto"/>
        </w:rPr>
        <w:t>водный перечень мероприятий Программы социально-экономического развития Республики Татарстан на 2011 - 2015 годы</w:t>
      </w:r>
      <w:r>
        <w:rPr>
          <w:b w:val="0"/>
          <w:bCs w:val="0"/>
          <w:color w:val="auto"/>
        </w:rPr>
        <w:t xml:space="preserve"> с целью более равномерного распределения интенсивности работ отдельных министерств и ведомств по кварталам 2011 года.</w:t>
      </w:r>
    </w:p>
    <w:p w:rsidR="00C16C64" w:rsidRPr="006D5443" w:rsidRDefault="00C16C64" w:rsidP="006D5443">
      <w:pPr>
        <w:pStyle w:val="NormalWeb"/>
        <w:shd w:val="clear" w:color="auto" w:fill="F4F9FF"/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16C64" w:rsidRDefault="00C16C64" w:rsidP="00260A06">
      <w:pPr>
        <w:pStyle w:val="NormalWeb"/>
        <w:shd w:val="clear" w:color="auto" w:fill="F4F9FF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16C64" w:rsidRDefault="00C16C64" w:rsidP="00260A06">
      <w:pPr>
        <w:pStyle w:val="NormalWeb"/>
        <w:shd w:val="clear" w:color="auto" w:fill="F4F9FF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Общественной </w:t>
      </w:r>
    </w:p>
    <w:p w:rsidR="00C16C64" w:rsidRDefault="00C16C64" w:rsidP="00260A06">
      <w:pPr>
        <w:pStyle w:val="NormalWeb"/>
        <w:shd w:val="clear" w:color="auto" w:fill="F4F9FF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Палаты Республики Татарстан                                              И.К. Хайруллин</w:t>
      </w:r>
    </w:p>
    <w:p w:rsidR="00C16C64" w:rsidRPr="006D5443" w:rsidRDefault="00C16C64" w:rsidP="006D5443">
      <w:pPr>
        <w:ind w:firstLine="567"/>
        <w:jc w:val="both"/>
        <w:rPr>
          <w:color w:val="FF0000"/>
          <w:sz w:val="28"/>
          <w:szCs w:val="28"/>
        </w:rPr>
      </w:pPr>
      <w:bookmarkStart w:id="0" w:name="_PictureBullets"/>
      <w:r w:rsidRPr="00764518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 o:bullet="t">
            <v:imagedata r:id="rId7" o:title=""/>
          </v:shape>
        </w:pict>
      </w:r>
      <w:r w:rsidRPr="00764518">
        <w:rPr>
          <w:vanish/>
        </w:rPr>
        <w:pict>
          <v:shape id="_x0000_i1026" type="#_x0000_t75" style="width:3in;height:3in" o:bullet="t">
            <v:imagedata r:id="rId7" o:title=""/>
          </v:shape>
        </w:pict>
      </w:r>
      <w:bookmarkEnd w:id="0"/>
    </w:p>
    <w:sectPr w:rsidR="00C16C64" w:rsidRPr="006D5443" w:rsidSect="002F4D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64" w:rsidRDefault="00C16C64" w:rsidP="005905DF">
      <w:r>
        <w:separator/>
      </w:r>
    </w:p>
  </w:endnote>
  <w:endnote w:type="continuationSeparator" w:id="0">
    <w:p w:rsidR="00C16C64" w:rsidRDefault="00C16C64" w:rsidP="00590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64" w:rsidRDefault="00C16C6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16C64" w:rsidRDefault="00C16C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64" w:rsidRDefault="00C16C64" w:rsidP="005905DF">
      <w:r>
        <w:separator/>
      </w:r>
    </w:p>
  </w:footnote>
  <w:footnote w:type="continuationSeparator" w:id="0">
    <w:p w:rsidR="00C16C64" w:rsidRDefault="00C16C64" w:rsidP="00590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12F"/>
    <w:multiLevelType w:val="hybridMultilevel"/>
    <w:tmpl w:val="CB924904"/>
    <w:lvl w:ilvl="0" w:tplc="B6265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7A4E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FFC47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A68F0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950F7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5F641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208F9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8B822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A74F9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5495928"/>
    <w:multiLevelType w:val="multilevel"/>
    <w:tmpl w:val="566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A845AD"/>
    <w:multiLevelType w:val="multilevel"/>
    <w:tmpl w:val="7FBA715E"/>
    <w:lvl w:ilvl="0">
      <w:start w:val="1"/>
      <w:numFmt w:val="upperRoman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/>
      </w:pPr>
      <w:rPr>
        <w:rFonts w:hint="default"/>
      </w:rPr>
    </w:lvl>
  </w:abstractNum>
  <w:abstractNum w:abstractNumId="3">
    <w:nsid w:val="1D2F54B2"/>
    <w:multiLevelType w:val="hybridMultilevel"/>
    <w:tmpl w:val="04800802"/>
    <w:lvl w:ilvl="0" w:tplc="3CF4A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540F06"/>
    <w:multiLevelType w:val="hybridMultilevel"/>
    <w:tmpl w:val="16FE5C8E"/>
    <w:lvl w:ilvl="0" w:tplc="265AB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1EA0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3520E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05EA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774FA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C24C7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B58A1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8888F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D12BF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35DA3687"/>
    <w:multiLevelType w:val="hybridMultilevel"/>
    <w:tmpl w:val="46CC55D6"/>
    <w:lvl w:ilvl="0" w:tplc="56BA9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4A28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9E874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7D6AF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BA296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0AECE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40E98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EA0F4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11447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3A07577E"/>
    <w:multiLevelType w:val="hybridMultilevel"/>
    <w:tmpl w:val="A720FBE4"/>
    <w:lvl w:ilvl="0" w:tplc="A4F4CB5E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7">
    <w:nsid w:val="552C2F3D"/>
    <w:multiLevelType w:val="hybridMultilevel"/>
    <w:tmpl w:val="F3DCE7AA"/>
    <w:lvl w:ilvl="0" w:tplc="DED650D2">
      <w:start w:val="1"/>
      <w:numFmt w:val="decimal"/>
      <w:lvlText w:val="%1."/>
      <w:lvlJc w:val="left"/>
      <w:pPr>
        <w:tabs>
          <w:tab w:val="num" w:pos="567"/>
        </w:tabs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5A2B723B"/>
    <w:multiLevelType w:val="hybridMultilevel"/>
    <w:tmpl w:val="0846D842"/>
    <w:lvl w:ilvl="0" w:tplc="EBB89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EE7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1088C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52E84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D7CB8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06280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0C02C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D48BA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A069C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605868B3"/>
    <w:multiLevelType w:val="multilevel"/>
    <w:tmpl w:val="C4E419D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4B6AF3"/>
    <w:multiLevelType w:val="hybridMultilevel"/>
    <w:tmpl w:val="5D5E58D8"/>
    <w:lvl w:ilvl="0" w:tplc="04190001">
      <w:start w:val="1"/>
      <w:numFmt w:val="bullet"/>
      <w:lvlText w:val=""/>
      <w:lvlJc w:val="left"/>
      <w:pPr>
        <w:ind w:left="21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9" w:hanging="360"/>
      </w:pPr>
      <w:rPr>
        <w:rFonts w:ascii="Wingdings" w:hAnsi="Wingdings" w:cs="Wingdings" w:hint="default"/>
      </w:rPr>
    </w:lvl>
  </w:abstractNum>
  <w:abstractNum w:abstractNumId="11">
    <w:nsid w:val="73567730"/>
    <w:multiLevelType w:val="hybridMultilevel"/>
    <w:tmpl w:val="EFEE04B0"/>
    <w:lvl w:ilvl="0" w:tplc="436AB9D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073FC2"/>
    <w:multiLevelType w:val="multilevel"/>
    <w:tmpl w:val="9306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6950950"/>
    <w:multiLevelType w:val="hybridMultilevel"/>
    <w:tmpl w:val="CB6A5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3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5F3"/>
    <w:rsid w:val="000037D3"/>
    <w:rsid w:val="00034DA7"/>
    <w:rsid w:val="0004200C"/>
    <w:rsid w:val="00047CFA"/>
    <w:rsid w:val="00077572"/>
    <w:rsid w:val="000777A2"/>
    <w:rsid w:val="000931E4"/>
    <w:rsid w:val="00094D1C"/>
    <w:rsid w:val="000B262C"/>
    <w:rsid w:val="000C0417"/>
    <w:rsid w:val="000F7D51"/>
    <w:rsid w:val="00117765"/>
    <w:rsid w:val="0013131E"/>
    <w:rsid w:val="00171E76"/>
    <w:rsid w:val="00197000"/>
    <w:rsid w:val="001A100B"/>
    <w:rsid w:val="001B1911"/>
    <w:rsid w:val="001B2D1A"/>
    <w:rsid w:val="001B645C"/>
    <w:rsid w:val="00234AB9"/>
    <w:rsid w:val="00260A06"/>
    <w:rsid w:val="00287B3D"/>
    <w:rsid w:val="002957AE"/>
    <w:rsid w:val="002E7159"/>
    <w:rsid w:val="002F4D80"/>
    <w:rsid w:val="00307F14"/>
    <w:rsid w:val="00320255"/>
    <w:rsid w:val="00323FF7"/>
    <w:rsid w:val="00380091"/>
    <w:rsid w:val="00391223"/>
    <w:rsid w:val="00397124"/>
    <w:rsid w:val="003A6FE2"/>
    <w:rsid w:val="003C55D2"/>
    <w:rsid w:val="003E412C"/>
    <w:rsid w:val="003F078D"/>
    <w:rsid w:val="0040119F"/>
    <w:rsid w:val="004147EC"/>
    <w:rsid w:val="00416BAA"/>
    <w:rsid w:val="004400C9"/>
    <w:rsid w:val="00442B10"/>
    <w:rsid w:val="00474716"/>
    <w:rsid w:val="004758A6"/>
    <w:rsid w:val="004D109E"/>
    <w:rsid w:val="004D6ED4"/>
    <w:rsid w:val="00503162"/>
    <w:rsid w:val="00553444"/>
    <w:rsid w:val="00581547"/>
    <w:rsid w:val="005905DF"/>
    <w:rsid w:val="00591445"/>
    <w:rsid w:val="005B6877"/>
    <w:rsid w:val="005C5D4A"/>
    <w:rsid w:val="005D0B3D"/>
    <w:rsid w:val="005D5911"/>
    <w:rsid w:val="005E21BB"/>
    <w:rsid w:val="005F7942"/>
    <w:rsid w:val="00606305"/>
    <w:rsid w:val="0061375B"/>
    <w:rsid w:val="0064763E"/>
    <w:rsid w:val="00655CA6"/>
    <w:rsid w:val="00683CE3"/>
    <w:rsid w:val="00687C3F"/>
    <w:rsid w:val="0069374B"/>
    <w:rsid w:val="00693A1B"/>
    <w:rsid w:val="006A2511"/>
    <w:rsid w:val="006A41C1"/>
    <w:rsid w:val="006A5719"/>
    <w:rsid w:val="006B16E0"/>
    <w:rsid w:val="006C2586"/>
    <w:rsid w:val="006D5443"/>
    <w:rsid w:val="006E0348"/>
    <w:rsid w:val="00735744"/>
    <w:rsid w:val="00762036"/>
    <w:rsid w:val="00764518"/>
    <w:rsid w:val="007715B7"/>
    <w:rsid w:val="0077617E"/>
    <w:rsid w:val="00782E7F"/>
    <w:rsid w:val="007A3CAF"/>
    <w:rsid w:val="007A6CCF"/>
    <w:rsid w:val="007B75F3"/>
    <w:rsid w:val="007D3B2C"/>
    <w:rsid w:val="007D561E"/>
    <w:rsid w:val="007D7168"/>
    <w:rsid w:val="007E43B8"/>
    <w:rsid w:val="00810BA3"/>
    <w:rsid w:val="00817B55"/>
    <w:rsid w:val="00834AF8"/>
    <w:rsid w:val="0084567D"/>
    <w:rsid w:val="0086093A"/>
    <w:rsid w:val="008802FE"/>
    <w:rsid w:val="008A119A"/>
    <w:rsid w:val="008A456B"/>
    <w:rsid w:val="008D05D0"/>
    <w:rsid w:val="008E28EF"/>
    <w:rsid w:val="008E2D57"/>
    <w:rsid w:val="00925BF9"/>
    <w:rsid w:val="00947A6B"/>
    <w:rsid w:val="00963F22"/>
    <w:rsid w:val="009747DD"/>
    <w:rsid w:val="00980879"/>
    <w:rsid w:val="00986CD4"/>
    <w:rsid w:val="009E4568"/>
    <w:rsid w:val="00A04700"/>
    <w:rsid w:val="00A13277"/>
    <w:rsid w:val="00A34ED8"/>
    <w:rsid w:val="00A74EA2"/>
    <w:rsid w:val="00A76AA5"/>
    <w:rsid w:val="00A94413"/>
    <w:rsid w:val="00AA27FB"/>
    <w:rsid w:val="00AC7C25"/>
    <w:rsid w:val="00AD73D2"/>
    <w:rsid w:val="00AE2286"/>
    <w:rsid w:val="00AF2BE8"/>
    <w:rsid w:val="00B21315"/>
    <w:rsid w:val="00B26A87"/>
    <w:rsid w:val="00B41110"/>
    <w:rsid w:val="00C019AE"/>
    <w:rsid w:val="00C16C64"/>
    <w:rsid w:val="00C3287A"/>
    <w:rsid w:val="00C35721"/>
    <w:rsid w:val="00C36DA5"/>
    <w:rsid w:val="00C44B84"/>
    <w:rsid w:val="00C479D7"/>
    <w:rsid w:val="00C920AE"/>
    <w:rsid w:val="00CA4BF6"/>
    <w:rsid w:val="00CB356E"/>
    <w:rsid w:val="00CC5238"/>
    <w:rsid w:val="00CE1A60"/>
    <w:rsid w:val="00CE469F"/>
    <w:rsid w:val="00CE55A1"/>
    <w:rsid w:val="00D07026"/>
    <w:rsid w:val="00D151DB"/>
    <w:rsid w:val="00D2407F"/>
    <w:rsid w:val="00D37072"/>
    <w:rsid w:val="00D54280"/>
    <w:rsid w:val="00D67796"/>
    <w:rsid w:val="00DA0D92"/>
    <w:rsid w:val="00DB7E3B"/>
    <w:rsid w:val="00DD0D9A"/>
    <w:rsid w:val="00DD2F16"/>
    <w:rsid w:val="00DD496F"/>
    <w:rsid w:val="00DE134D"/>
    <w:rsid w:val="00DE614A"/>
    <w:rsid w:val="00DF4292"/>
    <w:rsid w:val="00E120F7"/>
    <w:rsid w:val="00E27F67"/>
    <w:rsid w:val="00E50CC0"/>
    <w:rsid w:val="00E51B28"/>
    <w:rsid w:val="00E549E2"/>
    <w:rsid w:val="00E65257"/>
    <w:rsid w:val="00E714C9"/>
    <w:rsid w:val="00E8056D"/>
    <w:rsid w:val="00E82A39"/>
    <w:rsid w:val="00EC2DE3"/>
    <w:rsid w:val="00EC666E"/>
    <w:rsid w:val="00ED7191"/>
    <w:rsid w:val="00EF49B8"/>
    <w:rsid w:val="00F527B3"/>
    <w:rsid w:val="00F552A6"/>
    <w:rsid w:val="00F60554"/>
    <w:rsid w:val="00F77ABB"/>
    <w:rsid w:val="00F80320"/>
    <w:rsid w:val="00F84F07"/>
    <w:rsid w:val="00F86600"/>
    <w:rsid w:val="00F92256"/>
    <w:rsid w:val="00FA4668"/>
    <w:rsid w:val="00FD09BF"/>
    <w:rsid w:val="00FE11BE"/>
    <w:rsid w:val="00FE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5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7B75F3"/>
    <w:pPr>
      <w:spacing w:after="81"/>
      <w:jc w:val="center"/>
      <w:outlineLvl w:val="2"/>
    </w:pPr>
    <w:rPr>
      <w:rFonts w:ascii="Verdana" w:hAnsi="Verdana" w:cs="Verdana"/>
      <w:b/>
      <w:bCs/>
      <w:color w:val="983F0C"/>
      <w:sz w:val="19"/>
      <w:szCs w:val="1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75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75F3"/>
    <w:rPr>
      <w:rFonts w:ascii="Verdana" w:hAnsi="Verdana" w:cs="Verdana"/>
      <w:b/>
      <w:bCs/>
      <w:color w:val="983F0C"/>
      <w:sz w:val="19"/>
      <w:szCs w:val="19"/>
    </w:rPr>
  </w:style>
  <w:style w:type="character" w:styleId="Hyperlink">
    <w:name w:val="Hyperlink"/>
    <w:basedOn w:val="DefaultParagraphFont"/>
    <w:uiPriority w:val="99"/>
    <w:rsid w:val="007B75F3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B75F3"/>
    <w:rPr>
      <w:rFonts w:ascii="Verdana" w:hAnsi="Verdana" w:cs="Verdana"/>
      <w:b/>
      <w:bCs/>
    </w:rPr>
  </w:style>
  <w:style w:type="paragraph" w:styleId="NormalWeb">
    <w:name w:val="Normal (Web)"/>
    <w:basedOn w:val="Normal"/>
    <w:uiPriority w:val="99"/>
    <w:rsid w:val="007B75F3"/>
    <w:pPr>
      <w:spacing w:after="81"/>
    </w:pPr>
    <w:rPr>
      <w:rFonts w:ascii="Verdana" w:hAnsi="Verdana" w:cs="Verdana"/>
      <w:color w:val="000000"/>
      <w:sz w:val="19"/>
      <w:szCs w:val="19"/>
    </w:rPr>
  </w:style>
  <w:style w:type="paragraph" w:customStyle="1" w:styleId="docttl">
    <w:name w:val="docttl"/>
    <w:basedOn w:val="Normal"/>
    <w:uiPriority w:val="99"/>
    <w:rsid w:val="007B75F3"/>
    <w:rPr>
      <w:rFonts w:ascii="Verdana" w:hAnsi="Verdana" w:cs="Verdana"/>
      <w:b/>
      <w:bCs/>
      <w:color w:val="983F0C"/>
      <w:sz w:val="23"/>
      <w:szCs w:val="23"/>
    </w:rPr>
  </w:style>
  <w:style w:type="character" w:customStyle="1" w:styleId="h1color1">
    <w:name w:val="h1_color1"/>
    <w:basedOn w:val="DefaultParagraphFont"/>
    <w:uiPriority w:val="99"/>
    <w:rsid w:val="007B75F3"/>
    <w:rPr>
      <w:color w:val="auto"/>
    </w:rPr>
  </w:style>
  <w:style w:type="paragraph" w:customStyle="1" w:styleId="ConsPlusNormal">
    <w:name w:val="ConsPlusNormal"/>
    <w:uiPriority w:val="99"/>
    <w:rsid w:val="005B6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5B68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niiaiieoaeno">
    <w:name w:val="Iniiaiie oaeno"/>
    <w:basedOn w:val="Normal"/>
    <w:uiPriority w:val="99"/>
    <w:rsid w:val="00077572"/>
    <w:pPr>
      <w:widowControl w:val="0"/>
      <w:autoSpaceDE w:val="0"/>
      <w:autoSpaceDN w:val="0"/>
      <w:adjustRightInd w:val="0"/>
      <w:spacing w:line="360" w:lineRule="auto"/>
      <w:jc w:val="both"/>
    </w:pPr>
  </w:style>
  <w:style w:type="character" w:customStyle="1" w:styleId="googqs-tidbit1">
    <w:name w:val="goog_qs-tidbit1"/>
    <w:basedOn w:val="DefaultParagraphFont"/>
    <w:uiPriority w:val="99"/>
    <w:rsid w:val="007A6CCF"/>
  </w:style>
  <w:style w:type="paragraph" w:styleId="Header">
    <w:name w:val="header"/>
    <w:basedOn w:val="Normal"/>
    <w:link w:val="HeaderChar"/>
    <w:uiPriority w:val="99"/>
    <w:rsid w:val="005905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05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05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05DF"/>
    <w:rPr>
      <w:sz w:val="24"/>
      <w:szCs w:val="24"/>
    </w:rPr>
  </w:style>
  <w:style w:type="paragraph" w:customStyle="1" w:styleId="PlainText1">
    <w:name w:val="Plain Text1"/>
    <w:basedOn w:val="Normal"/>
    <w:uiPriority w:val="99"/>
    <w:rsid w:val="00AE228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/>
    </w:rPr>
  </w:style>
  <w:style w:type="paragraph" w:customStyle="1" w:styleId="a0">
    <w:name w:val="Таблица"/>
    <w:basedOn w:val="Normal"/>
    <w:link w:val="a1"/>
    <w:uiPriority w:val="99"/>
    <w:rsid w:val="00CB356E"/>
    <w:pPr>
      <w:textAlignment w:val="top"/>
    </w:pPr>
    <w:rPr>
      <w:sz w:val="28"/>
      <w:szCs w:val="28"/>
      <w:lang w:eastAsia="en-US"/>
    </w:rPr>
  </w:style>
  <w:style w:type="character" w:customStyle="1" w:styleId="a1">
    <w:name w:val="Таблица Знак"/>
    <w:basedOn w:val="DefaultParagraphFont"/>
    <w:link w:val="a0"/>
    <w:uiPriority w:val="99"/>
    <w:locked/>
    <w:rsid w:val="00CB356E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CB35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817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1895</Words>
  <Characters>10807</Characters>
  <Application>Microsoft Office Outlook</Application>
  <DocSecurity>0</DocSecurity>
  <Lines>0</Lines>
  <Paragraphs>0</Paragraphs>
  <ScaleCrop>false</ScaleCrop>
  <Company>kgfei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Игорь</dc:creator>
  <cp:keywords/>
  <dc:description/>
  <cp:lastModifiedBy>Administrator</cp:lastModifiedBy>
  <cp:revision>2</cp:revision>
  <dcterms:created xsi:type="dcterms:W3CDTF">2011-02-21T08:52:00Z</dcterms:created>
  <dcterms:modified xsi:type="dcterms:W3CDTF">2011-02-21T08:52:00Z</dcterms:modified>
</cp:coreProperties>
</file>